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pStyle w:val="2"/>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附件1：</w:t>
      </w:r>
    </w:p>
    <w:tbl>
      <w:tblPr>
        <w:tblStyle w:val="5"/>
        <w:tblW w:w="14740" w:type="dxa"/>
        <w:jc w:val="center"/>
        <w:shd w:val="clear" w:color="auto" w:fill="auto"/>
        <w:tblLayout w:type="fixed"/>
        <w:tblCellMar>
          <w:top w:w="0" w:type="dxa"/>
          <w:left w:w="108" w:type="dxa"/>
          <w:bottom w:w="0" w:type="dxa"/>
          <w:right w:w="108" w:type="dxa"/>
        </w:tblCellMar>
      </w:tblPr>
      <w:tblGrid>
        <w:gridCol w:w="1858"/>
        <w:gridCol w:w="814"/>
        <w:gridCol w:w="886"/>
        <w:gridCol w:w="1559"/>
        <w:gridCol w:w="1593"/>
        <w:gridCol w:w="1877"/>
        <w:gridCol w:w="6153"/>
      </w:tblGrid>
      <w:tr>
        <w:tblPrEx>
          <w:shd w:val="clear" w:color="auto" w:fill="auto"/>
          <w:tblCellMar>
            <w:top w:w="0" w:type="dxa"/>
            <w:left w:w="108" w:type="dxa"/>
            <w:bottom w:w="0" w:type="dxa"/>
            <w:right w:w="108" w:type="dxa"/>
          </w:tblCellMar>
        </w:tblPrEx>
        <w:trPr>
          <w:trHeight w:val="959" w:hRule="atLeast"/>
          <w:jc w:val="center"/>
        </w:trPr>
        <w:tc>
          <w:tcPr>
            <w:tcW w:w="185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岗位名称</w:t>
            </w:r>
          </w:p>
        </w:tc>
        <w:tc>
          <w:tcPr>
            <w:tcW w:w="814"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人数</w:t>
            </w:r>
          </w:p>
        </w:tc>
        <w:tc>
          <w:tcPr>
            <w:tcW w:w="88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性别</w:t>
            </w:r>
          </w:p>
        </w:tc>
        <w:tc>
          <w:tcPr>
            <w:tcW w:w="155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黑体" w:hAnsi="宋体" w:eastAsia="黑体" w:cs="黑体"/>
                <w:i w:val="0"/>
                <w:iCs w:val="0"/>
                <w:color w:val="000000"/>
                <w:kern w:val="0"/>
                <w:sz w:val="24"/>
                <w:szCs w:val="24"/>
                <w:u w:val="none"/>
                <w:lang w:val="en-US" w:eastAsia="zh-CN" w:bidi="ar"/>
              </w:rPr>
              <w:t>年龄</w:t>
            </w:r>
          </w:p>
        </w:tc>
        <w:tc>
          <w:tcPr>
            <w:tcW w:w="159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学历</w:t>
            </w:r>
          </w:p>
        </w:tc>
        <w:tc>
          <w:tcPr>
            <w:tcW w:w="187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专业</w:t>
            </w:r>
          </w:p>
        </w:tc>
        <w:tc>
          <w:tcPr>
            <w:tcW w:w="6153"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黑体" w:hAnsi="宋体" w:eastAsia="黑体" w:cs="黑体"/>
                <w:i w:val="0"/>
                <w:iCs w:val="0"/>
                <w:color w:val="000000"/>
                <w:kern w:val="0"/>
                <w:sz w:val="24"/>
                <w:szCs w:val="24"/>
                <w:u w:val="none"/>
                <w:lang w:val="en-US" w:eastAsia="zh-CN" w:bidi="ar"/>
              </w:rPr>
              <w:t>备注</w:t>
            </w:r>
          </w:p>
        </w:tc>
      </w:tr>
      <w:tr>
        <w:tblPrEx>
          <w:shd w:val="clear" w:color="auto" w:fill="auto"/>
          <w:tblCellMar>
            <w:top w:w="0" w:type="dxa"/>
            <w:left w:w="108" w:type="dxa"/>
            <w:bottom w:w="0" w:type="dxa"/>
            <w:right w:w="108" w:type="dxa"/>
          </w:tblCellMar>
        </w:tblPrEx>
        <w:trPr>
          <w:trHeight w:val="1701" w:hRule="exact"/>
          <w:jc w:val="center"/>
        </w:trPr>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锅炉运行、检修</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9</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不限</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30周岁以下   （有工作经验的年龄可适当放宽）</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专科及以上学历</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专业不限</w:t>
            </w:r>
          </w:p>
        </w:tc>
        <w:tc>
          <w:tcPr>
            <w:tcW w:w="6153"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本岗位相关专业高级工及以上职业资格或助理工程师及以上专业技术资格者优先录取</w:t>
            </w:r>
          </w:p>
        </w:tc>
      </w:tr>
      <w:tr>
        <w:tblPrEx>
          <w:shd w:val="clear" w:color="auto" w:fill="auto"/>
          <w:tblCellMar>
            <w:top w:w="0" w:type="dxa"/>
            <w:left w:w="108" w:type="dxa"/>
            <w:bottom w:w="0" w:type="dxa"/>
            <w:right w:w="108" w:type="dxa"/>
          </w:tblCellMar>
        </w:tblPrEx>
        <w:trPr>
          <w:trHeight w:val="1701" w:hRule="exact"/>
          <w:jc w:val="center"/>
        </w:trPr>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汽机运行、检修</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不限</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30周岁以下   （有工作经验的年龄可适当放宽）</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专科及以上学历</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专业不限</w:t>
            </w:r>
          </w:p>
        </w:tc>
        <w:tc>
          <w:tcPr>
            <w:tcW w:w="6153"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本岗位相关专业高级工及以上职业资格或助理工程师及以上专业技术资格者优先录取</w:t>
            </w:r>
          </w:p>
        </w:tc>
      </w:tr>
      <w:tr>
        <w:tblPrEx>
          <w:shd w:val="clear" w:color="auto" w:fill="auto"/>
          <w:tblCellMar>
            <w:top w:w="0" w:type="dxa"/>
            <w:left w:w="108" w:type="dxa"/>
            <w:bottom w:w="0" w:type="dxa"/>
            <w:right w:w="108" w:type="dxa"/>
          </w:tblCellMar>
        </w:tblPrEx>
        <w:trPr>
          <w:trHeight w:val="1701" w:hRule="exact"/>
          <w:jc w:val="center"/>
        </w:trPr>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电气运行、维护</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不限</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30周岁以下   （有工作经验的年龄可适当放宽）</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专科及以上学历</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专业不限</w:t>
            </w:r>
          </w:p>
        </w:tc>
        <w:tc>
          <w:tcPr>
            <w:tcW w:w="6153"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本岗位相关专业高级工及以上职业资格或助理工程师及以上专业技术资格者优先录取</w:t>
            </w:r>
          </w:p>
        </w:tc>
      </w:tr>
      <w:tr>
        <w:tblPrEx>
          <w:tblCellMar>
            <w:top w:w="0" w:type="dxa"/>
            <w:left w:w="108" w:type="dxa"/>
            <w:bottom w:w="0" w:type="dxa"/>
            <w:right w:w="108" w:type="dxa"/>
          </w:tblCellMar>
        </w:tblPrEx>
        <w:trPr>
          <w:trHeight w:val="1701" w:hRule="exact"/>
          <w:jc w:val="center"/>
        </w:trPr>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仪表计量与自动调节</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不限</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30周岁以下   （有工作经验的年龄可适当放宽）</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专科及以上学历</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专业不限</w:t>
            </w:r>
          </w:p>
        </w:tc>
        <w:tc>
          <w:tcPr>
            <w:tcW w:w="6153"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本岗位相关专业高级工及以上职业资格或助理工程师及以上专业技术资格者优先录取</w:t>
            </w:r>
          </w:p>
        </w:tc>
      </w:tr>
    </w:tbl>
    <w:p>
      <w:pPr>
        <w:keepNext w:val="0"/>
        <w:keepLines w:val="0"/>
        <w:pageBreakBefore w:val="0"/>
        <w:widowControl w:val="0"/>
        <w:tabs>
          <w:tab w:val="left" w:pos="1031"/>
        </w:tabs>
        <w:kinsoku/>
        <w:wordWrap/>
        <w:overflowPunct/>
        <w:topLinePunct w:val="0"/>
        <w:autoSpaceDE/>
        <w:autoSpaceDN/>
        <w:bidi w:val="0"/>
        <w:adjustRightInd/>
        <w:snapToGrid/>
        <w:spacing w:line="20" w:lineRule="exact"/>
        <w:jc w:val="both"/>
        <w:textAlignment w:val="auto"/>
        <w:rPr>
          <w:rFonts w:hint="default"/>
          <w:lang w:val="en-US" w:eastAsia="zh-CN"/>
        </w:rPr>
      </w:pPr>
      <w:bookmarkStart w:id="0" w:name="_GoBack"/>
      <w:bookmarkEnd w:id="0"/>
    </w:p>
    <w:sectPr>
      <w:footerReference r:id="rId3" w:type="default"/>
      <w:pgSz w:w="16838" w:h="11906" w:orient="landscape"/>
      <w:pgMar w:top="1179" w:right="1213" w:bottom="1179" w:left="11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MjA4ZmM3NzI1OTJkNzY3YzBlZmI0NTI3ODE3ZmIifQ=="/>
  </w:docVars>
  <w:rsids>
    <w:rsidRoot w:val="00000000"/>
    <w:rsid w:val="06695AAF"/>
    <w:rsid w:val="088C017B"/>
    <w:rsid w:val="179871F1"/>
    <w:rsid w:val="179A62E8"/>
    <w:rsid w:val="44F7732E"/>
    <w:rsid w:val="534C65AA"/>
    <w:rsid w:val="55674E7D"/>
    <w:rsid w:val="55AA2FBB"/>
    <w:rsid w:val="63902B19"/>
    <w:rsid w:val="6B511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2815</Words>
  <Characters>2953</Characters>
  <Lines>0</Lines>
  <Paragraphs>0</Paragraphs>
  <TotalTime>4</TotalTime>
  <ScaleCrop>false</ScaleCrop>
  <LinksUpToDate>false</LinksUpToDate>
  <CharactersWithSpaces>3103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2023-02-10T02:48:00Z</dcterms:created>
  <dc:creator>Administrator</dc:creator>
  <cp:lastModifiedBy>WPS_1574234696</cp:lastModifiedBy>
  <cp:lastPrinted>2023-02-13T00:32:00Z</cp:lastPrinted>
  <dcterms:modified xsi:type="dcterms:W3CDTF">2023-02-13T01:40:58Z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EC4FADA7E08244599F9A6741ADDBC0DB</vt:lpwstr>
  </property>
</Properties>
</file>