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EC358">
      <w:pPr>
        <w:widowControl/>
        <w:spacing w:line="580" w:lineRule="exact"/>
        <w:rPr>
          <w:rFonts w:ascii="黑体" w:hAnsi="黑体" w:eastAsia="黑体" w:cs="方正仿宋_GB2312"/>
          <w:color w:val="3D3D3D"/>
          <w:kern w:val="0"/>
          <w:sz w:val="32"/>
          <w:szCs w:val="32"/>
          <w:lang w:bidi="ar"/>
        </w:rPr>
      </w:pPr>
      <w:r>
        <w:rPr>
          <w:rFonts w:hint="eastAsia" w:ascii="黑体" w:hAnsi="黑体" w:eastAsia="黑体" w:cs="方正仿宋_GB2312"/>
          <w:color w:val="3D3D3D"/>
          <w:kern w:val="0"/>
          <w:sz w:val="32"/>
          <w:szCs w:val="32"/>
          <w:lang w:bidi="ar"/>
        </w:rPr>
        <w:t>附件1：</w:t>
      </w:r>
    </w:p>
    <w:p w14:paraId="15DCDA45">
      <w:pPr>
        <w:widowControl/>
        <w:spacing w:line="580" w:lineRule="exact"/>
        <w:rPr>
          <w:rFonts w:ascii="黑体" w:hAnsi="黑体" w:eastAsia="黑体" w:cs="方正仿宋_GB2312"/>
          <w:color w:val="3D3D3D"/>
          <w:kern w:val="0"/>
          <w:sz w:val="32"/>
          <w:szCs w:val="32"/>
          <w:lang w:bidi="ar"/>
        </w:rPr>
      </w:pPr>
    </w:p>
    <w:p w14:paraId="443ED458">
      <w:pPr>
        <w:widowControl/>
        <w:spacing w:line="560" w:lineRule="exact"/>
        <w:jc w:val="center"/>
        <w:rPr>
          <w:rFonts w:hint="eastAsia" w:ascii="方正小标宋简体" w:hAnsi="方正小标宋简体" w:eastAsia="方正小标宋简体" w:cs="方正小标宋简体"/>
          <w:b w:val="0"/>
          <w:bCs w:val="0"/>
          <w:kern w:val="0"/>
          <w:sz w:val="44"/>
          <w:szCs w:val="44"/>
          <w:lang w:bidi="ar"/>
        </w:rPr>
      </w:pPr>
      <w:r>
        <w:rPr>
          <w:rFonts w:hint="eastAsia" w:ascii="方正小标宋简体" w:hAnsi="方正小标宋简体" w:eastAsia="方正小标宋简体" w:cs="方正小标宋简体"/>
          <w:b w:val="0"/>
          <w:bCs w:val="0"/>
          <w:kern w:val="0"/>
          <w:sz w:val="44"/>
          <w:szCs w:val="44"/>
          <w:lang w:bidi="ar"/>
        </w:rPr>
        <w:t>202</w:t>
      </w:r>
      <w:r>
        <w:rPr>
          <w:rFonts w:hint="eastAsia" w:ascii="方正小标宋简体" w:hAnsi="方正小标宋简体" w:eastAsia="方正小标宋简体" w:cs="方正小标宋简体"/>
          <w:b w:val="0"/>
          <w:bCs w:val="0"/>
          <w:kern w:val="0"/>
          <w:sz w:val="44"/>
          <w:szCs w:val="44"/>
          <w:lang w:val="en-US" w:eastAsia="zh-CN" w:bidi="ar"/>
        </w:rPr>
        <w:t>5</w:t>
      </w:r>
      <w:r>
        <w:rPr>
          <w:rFonts w:hint="eastAsia" w:ascii="方正小标宋简体" w:hAnsi="方正小标宋简体" w:eastAsia="方正小标宋简体" w:cs="方正小标宋简体"/>
          <w:b w:val="0"/>
          <w:bCs w:val="0"/>
          <w:kern w:val="0"/>
          <w:sz w:val="44"/>
          <w:szCs w:val="44"/>
          <w:lang w:bidi="ar"/>
        </w:rPr>
        <w:t>年失业保险稳岗返还网上确认流程</w:t>
      </w:r>
    </w:p>
    <w:p w14:paraId="6EDE1666">
      <w:pPr>
        <w:widowControl/>
        <w:spacing w:before="156" w:beforeLines="50" w:line="560" w:lineRule="exact"/>
        <w:jc w:val="center"/>
        <w:rPr>
          <w:rFonts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（非劳务派遣企业）</w:t>
      </w:r>
    </w:p>
    <w:p w14:paraId="017B8B16">
      <w:pPr>
        <w:widowControl/>
        <w:spacing w:line="560" w:lineRule="exact"/>
        <w:ind w:firstLine="640" w:firstLineChars="200"/>
        <w:jc w:val="left"/>
        <w:rPr>
          <w:rFonts w:ascii="仿宋_GB2312" w:hAnsi="仿宋_GB2312" w:eastAsia="仿宋_GB2312" w:cs="仿宋_GB2312"/>
          <w:kern w:val="0"/>
          <w:sz w:val="32"/>
          <w:szCs w:val="32"/>
          <w:lang w:bidi="ar"/>
        </w:rPr>
      </w:pPr>
    </w:p>
    <w:p w14:paraId="7219B849">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注意：本流程仅限于非劳务派遣企业（即无劳务派遣许可资质的企业）使用。劳务派遣企业享受稳岗返还政策，采取自主申请模式申领。</w:t>
      </w:r>
    </w:p>
    <w:p w14:paraId="676D4F84">
      <w:pPr>
        <w:widowControl/>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b/>
          <w:bCs/>
          <w:kern w:val="0"/>
          <w:sz w:val="32"/>
          <w:szCs w:val="32"/>
          <w:lang w:bidi="ar"/>
        </w:rPr>
        <w:t>1.</w:t>
      </w:r>
      <w:r>
        <w:rPr>
          <w:rFonts w:hint="eastAsia" w:ascii="仿宋_GB2312" w:hAnsi="仿宋_GB2312" w:eastAsia="仿宋_GB2312" w:cs="仿宋_GB2312"/>
          <w:kern w:val="0"/>
          <w:sz w:val="32"/>
          <w:szCs w:val="32"/>
          <w:lang w:bidi="ar"/>
        </w:rPr>
        <w:t>登陆潍坊</w:t>
      </w:r>
      <w:bookmarkStart w:id="1" w:name="_GoBack"/>
      <w:bookmarkEnd w:id="1"/>
      <w:r>
        <w:rPr>
          <w:rFonts w:hint="eastAsia" w:ascii="仿宋_GB2312" w:hAnsi="仿宋_GB2312" w:eastAsia="仿宋_GB2312" w:cs="仿宋_GB2312"/>
          <w:kern w:val="0"/>
          <w:sz w:val="32"/>
          <w:szCs w:val="32"/>
          <w:lang w:bidi="ar"/>
        </w:rPr>
        <w:t>市人力资源和社会保障局网站(http://rsj.weifang.gov.cn/)→服务大厅→单位网上服务大厅。</w:t>
      </w:r>
    </w:p>
    <w:p w14:paraId="2C51E05F">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5420" cy="3313430"/>
            <wp:effectExtent l="0" t="0" r="1143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5420" cy="3313430"/>
                    </a:xfrm>
                    <a:prstGeom prst="rect">
                      <a:avLst/>
                    </a:prstGeom>
                    <a:noFill/>
                    <a:ln>
                      <a:noFill/>
                    </a:ln>
                  </pic:spPr>
                </pic:pic>
              </a:graphicData>
            </a:graphic>
          </wp:inline>
        </w:drawing>
      </w:r>
    </w:p>
    <w:p w14:paraId="4DAB23DF">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b/>
          <w:bCs/>
          <w:kern w:val="0"/>
          <w:sz w:val="32"/>
          <w:szCs w:val="32"/>
          <w:lang w:bidi="ar"/>
        </w:rPr>
        <w:t>2.</w:t>
      </w:r>
      <w:r>
        <w:rPr>
          <w:rFonts w:hint="eastAsia" w:ascii="仿宋_GB2312" w:hAnsi="仿宋_GB2312" w:eastAsia="仿宋_GB2312" w:cs="仿宋_GB2312"/>
          <w:kern w:val="0"/>
          <w:sz w:val="32"/>
          <w:szCs w:val="32"/>
          <w:lang w:bidi="ar"/>
        </w:rPr>
        <w:t>使用单位社保账号登录，输入用户名、密码及验证码登录。</w:t>
      </w:r>
    </w:p>
    <w:p w14:paraId="5B165889">
      <w:pPr>
        <w:widowControl/>
        <w:jc w:val="center"/>
        <w:rPr>
          <w:rFonts w:ascii="仿宋_GB2312" w:hAnsi="仿宋_GB2312" w:eastAsia="仿宋_GB2312" w:cs="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2245" cy="2635885"/>
            <wp:effectExtent l="0" t="0" r="1460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2245" cy="2635885"/>
                    </a:xfrm>
                    <a:prstGeom prst="rect">
                      <a:avLst/>
                    </a:prstGeom>
                    <a:noFill/>
                    <a:ln>
                      <a:noFill/>
                    </a:ln>
                  </pic:spPr>
                </pic:pic>
              </a:graphicData>
            </a:graphic>
          </wp:inline>
        </w:drawing>
      </w:r>
    </w:p>
    <w:p w14:paraId="43862526">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b/>
          <w:bCs/>
          <w:kern w:val="0"/>
          <w:sz w:val="32"/>
          <w:szCs w:val="32"/>
          <w:lang w:bidi="ar"/>
        </w:rPr>
        <w:t>3.</w:t>
      </w:r>
      <w:r>
        <w:rPr>
          <w:rFonts w:hint="eastAsia" w:ascii="仿宋_GB2312" w:hAnsi="仿宋_GB2312" w:eastAsia="仿宋_GB2312" w:cs="仿宋_GB2312"/>
          <w:kern w:val="0"/>
          <w:sz w:val="32"/>
          <w:szCs w:val="32"/>
          <w:lang w:bidi="ar"/>
        </w:rPr>
        <w:t>登录成功后，点击“社会保险”→“</w:t>
      </w:r>
      <w:r>
        <w:rPr>
          <w:rFonts w:hint="eastAsia" w:ascii="仿宋_GB2312" w:hAnsi="仿宋_GB2312" w:eastAsia="仿宋_GB2312" w:cs="仿宋_GB2312"/>
          <w:kern w:val="0"/>
          <w:sz w:val="32"/>
          <w:szCs w:val="32"/>
          <w:lang w:val="en-US" w:eastAsia="zh-CN" w:bidi="ar"/>
        </w:rPr>
        <w:t>失业保险稳岗返还核定支付</w:t>
      </w:r>
      <w:r>
        <w:rPr>
          <w:rFonts w:hint="eastAsia" w:ascii="仿宋_GB2312" w:hAnsi="仿宋_GB2312" w:eastAsia="仿宋_GB2312" w:cs="仿宋_GB2312"/>
          <w:kern w:val="0"/>
          <w:sz w:val="32"/>
          <w:szCs w:val="32"/>
          <w:lang w:bidi="ar"/>
        </w:rPr>
        <w:t>”，单位承诺后进入申请页面。</w:t>
      </w:r>
    </w:p>
    <w:p w14:paraId="7E69E9E7">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8595" cy="3280410"/>
            <wp:effectExtent l="0" t="0" r="825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68595" cy="3280410"/>
                    </a:xfrm>
                    <a:prstGeom prst="rect">
                      <a:avLst/>
                    </a:prstGeom>
                    <a:noFill/>
                    <a:ln>
                      <a:noFill/>
                    </a:ln>
                  </pic:spPr>
                </pic:pic>
              </a:graphicData>
            </a:graphic>
          </wp:inline>
        </w:drawing>
      </w:r>
    </w:p>
    <w:p w14:paraId="747748F0">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71135" cy="3082290"/>
            <wp:effectExtent l="0" t="0" r="5715"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71135" cy="3082290"/>
                    </a:xfrm>
                    <a:prstGeom prst="rect">
                      <a:avLst/>
                    </a:prstGeom>
                    <a:noFill/>
                    <a:ln>
                      <a:noFill/>
                    </a:ln>
                  </pic:spPr>
                </pic:pic>
              </a:graphicData>
            </a:graphic>
          </wp:inline>
        </w:drawing>
      </w:r>
    </w:p>
    <w:p w14:paraId="346D0D7A">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499735" cy="2204720"/>
            <wp:effectExtent l="0" t="0" r="5715" b="5080"/>
            <wp:docPr id="8" name="图片 5" descr="2e71bda7be8e5626f908daeb175b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2e71bda7be8e5626f908daeb175bdb7"/>
                    <pic:cNvPicPr>
                      <a:picLocks noChangeAspect="1"/>
                    </pic:cNvPicPr>
                  </pic:nvPicPr>
                  <pic:blipFill>
                    <a:blip r:embed="rId9"/>
                    <a:srcRect r="1495" b="20268"/>
                    <a:stretch>
                      <a:fillRect/>
                    </a:stretch>
                  </pic:blipFill>
                  <pic:spPr>
                    <a:xfrm>
                      <a:off x="0" y="0"/>
                      <a:ext cx="5499735" cy="2204720"/>
                    </a:xfrm>
                    <a:prstGeom prst="rect">
                      <a:avLst/>
                    </a:prstGeom>
                    <a:noFill/>
                    <a:ln>
                      <a:noFill/>
                    </a:ln>
                  </pic:spPr>
                </pic:pic>
              </a:graphicData>
            </a:graphic>
          </wp:inline>
        </w:drawing>
      </w:r>
    </w:p>
    <w:p w14:paraId="3170A27B">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b/>
          <w:bCs/>
          <w:kern w:val="0"/>
          <w:sz w:val="32"/>
          <w:szCs w:val="32"/>
          <w:lang w:bidi="ar"/>
        </w:rPr>
        <w:t>4.</w:t>
      </w:r>
      <w:r>
        <w:rPr>
          <w:rFonts w:hint="eastAsia" w:ascii="仿宋_GB2312" w:hAnsi="仿宋_GB2312" w:eastAsia="仿宋_GB2312" w:cs="仿宋_GB2312"/>
          <w:kern w:val="0"/>
          <w:sz w:val="32"/>
          <w:szCs w:val="32"/>
          <w:lang w:bidi="ar"/>
        </w:rPr>
        <w:t>联系人、联系电话务必准确填写</w:t>
      </w:r>
      <w:r>
        <w:rPr>
          <w:rFonts w:hint="eastAsia" w:ascii="仿宋_GB2312" w:hAnsi="仿宋_GB2312" w:eastAsia="仿宋_GB2312" w:cs="仿宋_GB2312"/>
          <w:b/>
          <w:bCs/>
          <w:color w:val="C00000"/>
          <w:spacing w:val="0"/>
          <w:kern w:val="0"/>
          <w:sz w:val="32"/>
          <w:szCs w:val="32"/>
          <w:lang w:val="en-US" w:eastAsia="zh-CN" w:bidi="ar"/>
        </w:rPr>
        <w:t>（填写经办人联系方式）</w:t>
      </w:r>
      <w:r>
        <w:rPr>
          <w:rFonts w:hint="eastAsia" w:ascii="仿宋_GB2312" w:hAnsi="仿宋_GB2312" w:eastAsia="仿宋_GB2312" w:cs="仿宋_GB2312"/>
          <w:kern w:val="0"/>
          <w:sz w:val="32"/>
          <w:szCs w:val="32"/>
          <w:lang w:bidi="ar"/>
        </w:rPr>
        <w:t>，开户银行需要填写开户银行全称，上年度工资总额可填0，没有该选项可不填。补贴金额自动计算，带*号为必选项，对缴费金额有异议的可联系参保地失业保险经办机构确认后提交申请。</w:t>
      </w:r>
    </w:p>
    <w:p w14:paraId="361B0638">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3515" cy="2606040"/>
            <wp:effectExtent l="0" t="0" r="13335" b="3810"/>
            <wp:docPr id="9" name="图片 6" descr="935478b8442af4f5e185e90a6093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935478b8442af4f5e185e90a60932c6"/>
                    <pic:cNvPicPr>
                      <a:picLocks noChangeAspect="1"/>
                    </pic:cNvPicPr>
                  </pic:nvPicPr>
                  <pic:blipFill>
                    <a:blip r:embed="rId10"/>
                    <a:stretch>
                      <a:fillRect/>
                    </a:stretch>
                  </pic:blipFill>
                  <pic:spPr>
                    <a:xfrm>
                      <a:off x="0" y="0"/>
                      <a:ext cx="5263515" cy="2606040"/>
                    </a:xfrm>
                    <a:prstGeom prst="rect">
                      <a:avLst/>
                    </a:prstGeom>
                    <a:noFill/>
                    <a:ln>
                      <a:noFill/>
                    </a:ln>
                  </pic:spPr>
                </pic:pic>
              </a:graphicData>
            </a:graphic>
          </wp:inline>
        </w:drawing>
      </w:r>
    </w:p>
    <w:p w14:paraId="42C201B3">
      <w:pPr>
        <w:widowControl/>
        <w:numPr>
          <w:ilvl w:val="0"/>
          <w:numId w:val="1"/>
        </w:numPr>
        <w:spacing w:line="560" w:lineRule="exact"/>
        <w:ind w:firstLine="640" w:firstLineChars="200"/>
        <w:jc w:val="left"/>
        <w:rPr>
          <w:rFonts w:hint="eastAsia"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lang w:bidi="ar"/>
        </w:rPr>
        <w:t>企业银行账户信息准确填写</w:t>
      </w:r>
      <w:r>
        <w:rPr>
          <w:rFonts w:hint="eastAsia" w:ascii="仿宋_GB2312" w:hAnsi="仿宋_GB2312" w:eastAsia="仿宋_GB2312" w:cs="仿宋_GB2312"/>
          <w:b/>
          <w:bCs/>
          <w:color w:val="C00000"/>
          <w:spacing w:val="0"/>
          <w:kern w:val="0"/>
          <w:sz w:val="32"/>
          <w:szCs w:val="32"/>
          <w:lang w:eastAsia="zh-CN" w:bidi="ar"/>
        </w:rPr>
        <w:t>（开户许可证中基本户账号）</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b w:val="0"/>
          <w:bCs w:val="0"/>
          <w:color w:val="auto"/>
          <w:spacing w:val="0"/>
          <w:kern w:val="0"/>
          <w:sz w:val="32"/>
          <w:szCs w:val="32"/>
          <w:lang w:eastAsia="zh-CN" w:bidi="ar"/>
        </w:rPr>
        <w:t>具体到支行，与上传开户许可证或基本存款信息证明保持一致</w:t>
      </w:r>
      <w:r>
        <w:rPr>
          <w:rFonts w:hint="eastAsia" w:ascii="仿宋_GB2312" w:hAnsi="仿宋_GB2312" w:eastAsia="仿宋_GB2312" w:cs="仿宋_GB2312"/>
          <w:spacing w:val="0"/>
          <w:kern w:val="0"/>
          <w:sz w:val="32"/>
          <w:szCs w:val="32"/>
          <w:lang w:bidi="ar"/>
        </w:rPr>
        <w:t>，</w:t>
      </w:r>
      <w:r>
        <w:rPr>
          <w:rFonts w:hint="eastAsia" w:ascii="仿宋_GB2312" w:hAnsi="仿宋_GB2312" w:eastAsia="仿宋_GB2312" w:cs="仿宋_GB2312"/>
          <w:color w:val="auto"/>
          <w:kern w:val="0"/>
          <w:sz w:val="32"/>
          <w:szCs w:val="32"/>
          <w:lang w:bidi="ar"/>
        </w:rPr>
        <w:t>银行联行号</w:t>
      </w:r>
      <w:r>
        <w:rPr>
          <w:rFonts w:hint="eastAsia" w:ascii="仿宋_GB2312" w:hAnsi="仿宋_GB2312" w:eastAsia="仿宋_GB2312" w:cs="仿宋_GB2312"/>
          <w:b/>
          <w:bCs/>
          <w:color w:val="C00000"/>
          <w:spacing w:val="0"/>
          <w:kern w:val="0"/>
          <w:sz w:val="32"/>
          <w:szCs w:val="32"/>
          <w:lang w:val="en-US" w:eastAsia="zh-CN" w:bidi="ar"/>
        </w:rPr>
        <w:t>也须</w:t>
      </w:r>
      <w:r>
        <w:rPr>
          <w:rFonts w:hint="eastAsia" w:ascii="仿宋_GB2312" w:hAnsi="仿宋_GB2312" w:eastAsia="仿宋_GB2312" w:cs="仿宋_GB2312"/>
          <w:b/>
          <w:bCs/>
          <w:color w:val="C00000"/>
          <w:spacing w:val="0"/>
          <w:kern w:val="0"/>
          <w:sz w:val="32"/>
          <w:szCs w:val="32"/>
          <w:lang w:eastAsia="zh-CN" w:bidi="ar"/>
        </w:rPr>
        <w:t>填写</w:t>
      </w:r>
      <w:r>
        <w:rPr>
          <w:rFonts w:hint="eastAsia" w:ascii="仿宋_GB2312" w:hAnsi="仿宋_GB2312" w:eastAsia="仿宋_GB2312" w:cs="仿宋_GB2312"/>
          <w:color w:val="auto"/>
          <w:kern w:val="0"/>
          <w:sz w:val="32"/>
          <w:szCs w:val="32"/>
          <w:lang w:bidi="ar"/>
        </w:rPr>
        <w:t>，</w:t>
      </w:r>
      <w:bookmarkStart w:id="0" w:name="OLE_LINK7"/>
      <w:r>
        <w:rPr>
          <w:rFonts w:hint="eastAsia" w:ascii="仿宋_GB2312" w:hAnsi="仿宋_GB2312" w:eastAsia="仿宋_GB2312" w:cs="仿宋_GB2312"/>
          <w:kern w:val="0"/>
          <w:sz w:val="32"/>
          <w:szCs w:val="32"/>
          <w:lang w:eastAsia="zh-CN" w:bidi="ar"/>
        </w:rPr>
        <w:t>银行账号中</w:t>
      </w:r>
      <w:r>
        <w:rPr>
          <w:rFonts w:hint="eastAsia" w:ascii="仿宋_GB2312" w:hAnsi="仿宋_GB2312" w:eastAsia="仿宋_GB2312" w:cs="仿宋_GB2312"/>
          <w:b/>
          <w:bCs/>
          <w:color w:val="C00000"/>
          <w:kern w:val="0"/>
          <w:sz w:val="32"/>
          <w:szCs w:val="32"/>
          <w:lang w:eastAsia="zh-CN" w:bidi="ar"/>
        </w:rPr>
        <w:t>不能出现短横线、空格</w:t>
      </w:r>
      <w:r>
        <w:rPr>
          <w:rFonts w:hint="eastAsia" w:ascii="仿宋_GB2312" w:hAnsi="仿宋_GB2312" w:eastAsia="仿宋_GB2312" w:cs="仿宋_GB2312"/>
          <w:kern w:val="0"/>
          <w:sz w:val="32"/>
          <w:szCs w:val="32"/>
          <w:lang w:eastAsia="zh-CN" w:bidi="ar"/>
        </w:rPr>
        <w:t>（例：</w:t>
      </w:r>
      <w:r>
        <w:rPr>
          <w:rFonts w:hint="eastAsia" w:ascii="仿宋_GB2312" w:hAnsi="仿宋_GB2312" w:eastAsia="仿宋_GB2312" w:cs="仿宋_GB2312"/>
          <w:kern w:val="0"/>
          <w:sz w:val="32"/>
          <w:szCs w:val="32"/>
          <w:lang w:val="en-US" w:eastAsia="zh-CN" w:bidi="ar"/>
        </w:rPr>
        <w:t>15-4404 **** ****填写为154404********</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color w:val="auto"/>
          <w:kern w:val="0"/>
          <w:sz w:val="32"/>
          <w:szCs w:val="32"/>
          <w:lang w:bidi="ar"/>
        </w:rPr>
        <w:t>是否</w:t>
      </w:r>
      <w:r>
        <w:rPr>
          <w:rFonts w:hint="eastAsia" w:ascii="仿宋_GB2312" w:hAnsi="仿宋_GB2312" w:eastAsia="仿宋_GB2312" w:cs="仿宋_GB2312"/>
          <w:kern w:val="0"/>
          <w:sz w:val="32"/>
          <w:szCs w:val="32"/>
          <w:lang w:bidi="ar"/>
        </w:rPr>
        <w:t>为僵尸企业、是否为失信执行人、是否进入破产程序、是否存在未核销的环保处罚记录、是否列入环保信用“黑名单”</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val="en-US" w:eastAsia="zh-CN" w:bidi="ar"/>
        </w:rPr>
        <w:t>几项都不存在的填写“</w:t>
      </w:r>
      <w:r>
        <w:rPr>
          <w:rFonts w:hint="eastAsia" w:ascii="仿宋_GB2312" w:hAnsi="仿宋_GB2312" w:eastAsia="仿宋_GB2312" w:cs="仿宋_GB2312"/>
          <w:b/>
          <w:bCs/>
          <w:color w:val="C00000"/>
          <w:spacing w:val="0"/>
          <w:kern w:val="0"/>
          <w:sz w:val="32"/>
          <w:szCs w:val="32"/>
          <w:lang w:val="en-US" w:eastAsia="zh-CN" w:bidi="ar"/>
        </w:rPr>
        <w:t>否</w:t>
      </w:r>
      <w:r>
        <w:rPr>
          <w:rFonts w:hint="eastAsia" w:ascii="仿宋_GB2312" w:hAnsi="仿宋_GB2312" w:eastAsia="仿宋_GB2312" w:cs="仿宋_GB2312"/>
          <w:spacing w:val="0"/>
          <w:kern w:val="0"/>
          <w:sz w:val="32"/>
          <w:szCs w:val="32"/>
          <w:lang w:val="en-US" w:eastAsia="zh-CN" w:bidi="ar"/>
        </w:rPr>
        <w:t>”</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kern w:val="0"/>
          <w:sz w:val="32"/>
          <w:szCs w:val="32"/>
          <w:lang w:bidi="ar"/>
        </w:rPr>
        <w:t>、是否符合国家和所在地区产业结构调整政策</w:t>
      </w:r>
      <w:bookmarkEnd w:id="0"/>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spacing w:val="0"/>
          <w:kern w:val="0"/>
          <w:sz w:val="32"/>
          <w:szCs w:val="32"/>
          <w:lang w:val="en-US" w:eastAsia="zh-CN" w:bidi="ar"/>
        </w:rPr>
        <w:t>符合的填写“</w:t>
      </w:r>
      <w:r>
        <w:rPr>
          <w:rFonts w:hint="eastAsia" w:ascii="仿宋_GB2312" w:hAnsi="仿宋_GB2312" w:eastAsia="仿宋_GB2312" w:cs="仿宋_GB2312"/>
          <w:b/>
          <w:bCs/>
          <w:color w:val="C00000"/>
          <w:spacing w:val="0"/>
          <w:kern w:val="0"/>
          <w:sz w:val="32"/>
          <w:szCs w:val="32"/>
          <w:lang w:val="en-US" w:eastAsia="zh-CN" w:bidi="ar"/>
        </w:rPr>
        <w:t>是</w:t>
      </w:r>
      <w:r>
        <w:rPr>
          <w:rFonts w:hint="eastAsia" w:ascii="仿宋_GB2312" w:hAnsi="仿宋_GB2312" w:eastAsia="仿宋_GB2312" w:cs="仿宋_GB2312"/>
          <w:spacing w:val="0"/>
          <w:kern w:val="0"/>
          <w:sz w:val="32"/>
          <w:szCs w:val="32"/>
          <w:lang w:val="en-US" w:eastAsia="zh-CN" w:bidi="ar"/>
        </w:rPr>
        <w:t>”</w:t>
      </w:r>
      <w:r>
        <w:rPr>
          <w:rFonts w:hint="eastAsia" w:ascii="仿宋_GB2312" w:hAnsi="仿宋_GB2312" w:eastAsia="仿宋_GB2312" w:cs="仿宋_GB2312"/>
          <w:spacing w:val="0"/>
          <w:kern w:val="0"/>
          <w:sz w:val="32"/>
          <w:szCs w:val="32"/>
          <w:lang w:eastAsia="zh-CN" w:bidi="ar"/>
        </w:rPr>
        <w:t>）</w:t>
      </w:r>
      <w:r>
        <w:rPr>
          <w:rFonts w:hint="eastAsia" w:ascii="仿宋_GB2312" w:hAnsi="仿宋_GB2312" w:eastAsia="仿宋_GB2312" w:cs="仿宋_GB2312"/>
          <w:kern w:val="0"/>
          <w:sz w:val="32"/>
          <w:szCs w:val="32"/>
          <w:lang w:bidi="ar"/>
        </w:rPr>
        <w:t>，各企业需准确填写，补贴项目按需选择</w:t>
      </w:r>
      <w:r>
        <w:rPr>
          <w:rFonts w:hint="eastAsia" w:ascii="仿宋_GB2312" w:hAnsi="仿宋_GB2312" w:eastAsia="仿宋_GB2312" w:cs="仿宋_GB2312"/>
          <w:b/>
          <w:bCs/>
          <w:color w:val="C00000"/>
          <w:spacing w:val="0"/>
          <w:kern w:val="0"/>
          <w:sz w:val="32"/>
          <w:szCs w:val="32"/>
          <w:lang w:eastAsia="zh-CN" w:bidi="ar"/>
        </w:rPr>
        <w:t>（务必保证按填写内容正确使用资金）</w:t>
      </w:r>
      <w:r>
        <w:rPr>
          <w:rFonts w:hint="eastAsia" w:ascii="仿宋_GB2312" w:hAnsi="仿宋_GB2312" w:eastAsia="仿宋_GB2312" w:cs="仿宋_GB2312"/>
          <w:kern w:val="0"/>
          <w:sz w:val="32"/>
          <w:szCs w:val="32"/>
          <w:lang w:bidi="ar"/>
        </w:rPr>
        <w:t>，务必准确填写人数</w:t>
      </w:r>
      <w:r>
        <w:rPr>
          <w:rFonts w:hint="eastAsia" w:ascii="仿宋_GB2312" w:hAnsi="仿宋_GB2312" w:eastAsia="仿宋_GB2312" w:cs="仿宋_GB2312"/>
          <w:kern w:val="0"/>
          <w:sz w:val="32"/>
          <w:szCs w:val="32"/>
          <w:highlight w:val="none"/>
          <w:lang w:bidi="ar"/>
        </w:rPr>
        <w:t>（</w:t>
      </w:r>
      <w:r>
        <w:rPr>
          <w:rFonts w:hint="eastAsia" w:ascii="仿宋_GB2312" w:hAnsi="仿宋_GB2312" w:eastAsia="仿宋_GB2312" w:cs="仿宋_GB2312"/>
          <w:kern w:val="0"/>
          <w:sz w:val="32"/>
          <w:szCs w:val="32"/>
          <w:highlight w:val="none"/>
          <w:lang w:val="en-US" w:eastAsia="zh-CN" w:bidi="ar"/>
        </w:rPr>
        <w:t>截止至申报月份</w:t>
      </w:r>
      <w:r>
        <w:rPr>
          <w:rFonts w:hint="eastAsia" w:ascii="仿宋_GB2312" w:hAnsi="仿宋_GB2312" w:eastAsia="仿宋_GB2312" w:cs="仿宋_GB2312"/>
          <w:kern w:val="0"/>
          <w:sz w:val="32"/>
          <w:szCs w:val="32"/>
          <w:highlight w:val="none"/>
          <w:lang w:bidi="ar"/>
        </w:rPr>
        <w:t>最近一期缴纳社保的人数）和金额（按已计算出的补贴金额填写）。</w:t>
      </w:r>
    </w:p>
    <w:p w14:paraId="572D6AA7">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3515" cy="2606040"/>
            <wp:effectExtent l="0" t="0" r="13335" b="3810"/>
            <wp:docPr id="10"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3"/>
                    <pic:cNvPicPr>
                      <a:picLocks noChangeAspect="1"/>
                    </pic:cNvPicPr>
                  </pic:nvPicPr>
                  <pic:blipFill>
                    <a:blip r:embed="rId11"/>
                    <a:stretch>
                      <a:fillRect/>
                    </a:stretch>
                  </pic:blipFill>
                  <pic:spPr>
                    <a:xfrm>
                      <a:off x="0" y="0"/>
                      <a:ext cx="5263515" cy="2606040"/>
                    </a:xfrm>
                    <a:prstGeom prst="rect">
                      <a:avLst/>
                    </a:prstGeom>
                    <a:noFill/>
                    <a:ln>
                      <a:noFill/>
                    </a:ln>
                  </pic:spPr>
                </pic:pic>
              </a:graphicData>
            </a:graphic>
          </wp:inline>
        </w:drawing>
      </w:r>
    </w:p>
    <w:p w14:paraId="6953FDFF">
      <w:pPr>
        <w:widowControl/>
        <w:spacing w:line="560" w:lineRule="exact"/>
        <w:ind w:firstLine="68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b/>
          <w:bCs/>
          <w:snapToGrid w:val="0"/>
          <w:color w:val="000000"/>
          <w:spacing w:val="10"/>
          <w:kern w:val="0"/>
          <w:sz w:val="32"/>
          <w:szCs w:val="32"/>
          <w:lang w:val="en-US" w:eastAsia="zh-CN" w:bidi="ar-SA"/>
        </w:rPr>
        <w:t>6.</w:t>
      </w:r>
      <w:r>
        <w:rPr>
          <w:rFonts w:hint="eastAsia" w:ascii="仿宋_GB2312" w:hAnsi="仿宋_GB2312" w:eastAsia="仿宋_GB2312" w:cs="仿宋_GB2312"/>
          <w:kern w:val="0"/>
          <w:sz w:val="32"/>
          <w:szCs w:val="32"/>
          <w:lang w:bidi="ar"/>
        </w:rPr>
        <w:t>填写完整后点击下一步，进入补贴明细核对，点击申报提交，进入打印页面（单位可打印留存）。</w:t>
      </w:r>
    </w:p>
    <w:p w14:paraId="14BA340A">
      <w:pPr>
        <w:widowControl/>
        <w:jc w:val="center"/>
        <w:rPr>
          <w:rFonts w:ascii="方正仿宋_GB2312" w:hAnsi="方正仿宋_GB2312" w:eastAsia="方正仿宋_GB2312" w:cs="方正仿宋_GB2312"/>
          <w:kern w:val="0"/>
          <w:sz w:val="32"/>
          <w:szCs w:val="32"/>
          <w:lang w:bidi="ar"/>
        </w:rPr>
      </w:pPr>
      <w:r>
        <w:rPr>
          <w:rFonts w:hint="eastAsia" w:ascii="方正仿宋_GB2312" w:hAnsi="方正仿宋_GB2312" w:eastAsia="方正仿宋_GB2312" w:cs="方正仿宋_GB2312"/>
          <w:kern w:val="0"/>
          <w:sz w:val="32"/>
          <w:szCs w:val="32"/>
          <w:lang w:bidi="ar"/>
        </w:rPr>
        <w:drawing>
          <wp:inline distT="0" distB="0" distL="114300" distR="114300">
            <wp:extent cx="5263515" cy="2606040"/>
            <wp:effectExtent l="0" t="0" r="13335" b="3810"/>
            <wp:docPr id="11"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4"/>
                    <pic:cNvPicPr>
                      <a:picLocks noChangeAspect="1"/>
                    </pic:cNvPicPr>
                  </pic:nvPicPr>
                  <pic:blipFill>
                    <a:blip r:embed="rId12"/>
                    <a:stretch>
                      <a:fillRect/>
                    </a:stretch>
                  </pic:blipFill>
                  <pic:spPr>
                    <a:xfrm>
                      <a:off x="0" y="0"/>
                      <a:ext cx="5263515" cy="2606040"/>
                    </a:xfrm>
                    <a:prstGeom prst="rect">
                      <a:avLst/>
                    </a:prstGeom>
                    <a:noFill/>
                    <a:ln>
                      <a:noFill/>
                    </a:ln>
                  </pic:spPr>
                </pic:pic>
              </a:graphicData>
            </a:graphic>
          </wp:inline>
        </w:drawing>
      </w:r>
    </w:p>
    <w:p w14:paraId="0E692757">
      <w:pPr>
        <w:widowControl/>
        <w:numPr>
          <w:ilvl w:val="0"/>
          <w:numId w:val="0"/>
        </w:numPr>
        <w:spacing w:line="560" w:lineRule="exact"/>
        <w:ind w:firstLine="680" w:firstLineChars="200"/>
        <w:jc w:val="left"/>
        <w:rPr>
          <w:rFonts w:hint="eastAsia" w:eastAsia="仿宋_GB2312"/>
          <w:lang w:val="en-US" w:eastAsia="zh-CN"/>
        </w:rPr>
      </w:pPr>
      <w:r>
        <w:rPr>
          <w:rFonts w:hint="eastAsia" w:ascii="仿宋_GB2312" w:hAnsi="仿宋_GB2312" w:eastAsia="仿宋_GB2312" w:cs="仿宋_GB2312"/>
          <w:b/>
          <w:bCs/>
          <w:snapToGrid w:val="0"/>
          <w:color w:val="000000"/>
          <w:spacing w:val="10"/>
          <w:kern w:val="0"/>
          <w:sz w:val="32"/>
          <w:szCs w:val="32"/>
          <w:lang w:val="en-US" w:eastAsia="zh-CN" w:bidi="ar-SA"/>
        </w:rPr>
        <w:t>7.</w:t>
      </w:r>
      <w:r>
        <w:rPr>
          <w:rFonts w:hint="eastAsia" w:ascii="仿宋_GB2312" w:hAnsi="仿宋_GB2312" w:eastAsia="仿宋_GB2312" w:cs="仿宋_GB2312"/>
          <w:spacing w:val="0"/>
          <w:kern w:val="0"/>
          <w:sz w:val="32"/>
          <w:szCs w:val="32"/>
          <w:lang w:bidi="ar"/>
        </w:rPr>
        <w:t>上传材料</w:t>
      </w:r>
      <w:r>
        <w:rPr>
          <w:rFonts w:hint="eastAsia" w:ascii="仿宋_GB2312" w:hAnsi="仿宋_GB2312" w:eastAsia="仿宋_GB2312" w:cs="仿宋_GB2312"/>
          <w:spacing w:val="0"/>
          <w:kern w:val="0"/>
          <w:sz w:val="32"/>
          <w:szCs w:val="32"/>
          <w:lang w:eastAsia="zh-CN" w:bidi="ar"/>
        </w:rPr>
        <w:t>包含：</w:t>
      </w:r>
      <w:r>
        <w:rPr>
          <w:rFonts w:hint="eastAsia" w:ascii="仿宋_GB2312" w:hAnsi="仿宋_GB2312" w:eastAsia="仿宋_GB2312" w:cs="仿宋_GB2312"/>
          <w:b/>
          <w:bCs/>
          <w:color w:val="C00000"/>
          <w:spacing w:val="0"/>
          <w:kern w:val="0"/>
          <w:sz w:val="32"/>
          <w:szCs w:val="32"/>
          <w:lang w:bidi="ar"/>
        </w:rPr>
        <w:t>（</w:t>
      </w:r>
      <w:r>
        <w:rPr>
          <w:rFonts w:hint="eastAsia" w:ascii="仿宋_GB2312" w:hAnsi="仿宋_GB2312" w:eastAsia="仿宋_GB2312" w:cs="仿宋_GB2312"/>
          <w:b/>
          <w:bCs/>
          <w:color w:val="C00000"/>
          <w:spacing w:val="0"/>
          <w:kern w:val="0"/>
          <w:sz w:val="32"/>
          <w:szCs w:val="32"/>
          <w:lang w:eastAsia="zh-CN" w:bidi="ar"/>
        </w:rPr>
        <w:t>注：</w:t>
      </w:r>
      <w:r>
        <w:rPr>
          <w:rFonts w:hint="eastAsia" w:ascii="仿宋_GB2312" w:hAnsi="仿宋_GB2312" w:eastAsia="仿宋_GB2312" w:cs="仿宋_GB2312"/>
          <w:b/>
          <w:bCs/>
          <w:color w:val="C00000"/>
          <w:spacing w:val="0"/>
          <w:kern w:val="0"/>
          <w:sz w:val="32"/>
          <w:szCs w:val="32"/>
          <w:lang w:bidi="ar"/>
        </w:rPr>
        <w:t>所有</w:t>
      </w:r>
      <w:r>
        <w:rPr>
          <w:rFonts w:hint="eastAsia" w:ascii="仿宋_GB2312" w:hAnsi="仿宋_GB2312" w:eastAsia="仿宋_GB2312" w:cs="仿宋_GB2312"/>
          <w:b/>
          <w:bCs/>
          <w:color w:val="C00000"/>
          <w:spacing w:val="0"/>
          <w:kern w:val="0"/>
          <w:sz w:val="32"/>
          <w:szCs w:val="32"/>
          <w:lang w:eastAsia="zh-CN" w:bidi="ar"/>
        </w:rPr>
        <w:t>材料</w:t>
      </w:r>
      <w:r>
        <w:rPr>
          <w:rFonts w:hint="eastAsia" w:ascii="仿宋_GB2312" w:hAnsi="仿宋_GB2312" w:eastAsia="仿宋_GB2312" w:cs="仿宋_GB2312"/>
          <w:b/>
          <w:bCs/>
          <w:color w:val="C00000"/>
          <w:spacing w:val="0"/>
          <w:kern w:val="0"/>
          <w:sz w:val="32"/>
          <w:szCs w:val="32"/>
          <w:lang w:bidi="ar"/>
        </w:rPr>
        <w:t>需加盖公章</w:t>
      </w:r>
      <w:r>
        <w:rPr>
          <w:rFonts w:hint="eastAsia" w:ascii="仿宋_GB2312" w:hAnsi="仿宋_GB2312" w:eastAsia="仿宋_GB2312" w:cs="仿宋_GB2312"/>
          <w:b/>
          <w:bCs/>
          <w:color w:val="C00000"/>
          <w:spacing w:val="0"/>
          <w:kern w:val="0"/>
          <w:sz w:val="32"/>
          <w:szCs w:val="32"/>
          <w:lang w:val="en-US" w:eastAsia="zh-CN" w:bidi="ar"/>
        </w:rPr>
        <w:t>后拍照上传</w:t>
      </w:r>
      <w:r>
        <w:rPr>
          <w:rFonts w:hint="eastAsia" w:ascii="仿宋_GB2312" w:hAnsi="仿宋_GB2312" w:eastAsia="仿宋_GB2312" w:cs="仿宋_GB2312"/>
          <w:b/>
          <w:bCs/>
          <w:color w:val="C00000"/>
          <w:spacing w:val="0"/>
          <w:kern w:val="0"/>
          <w:sz w:val="32"/>
          <w:szCs w:val="32"/>
          <w:lang w:bidi="ar"/>
        </w:rPr>
        <w:t>）</w:t>
      </w:r>
    </w:p>
    <w:p w14:paraId="2E6B1750">
      <w:pPr>
        <w:pStyle w:val="2"/>
        <w:rPr>
          <w:rFonts w:hint="eastAsia"/>
          <w:lang w:val="en-US" w:eastAsia="zh-CN"/>
        </w:rPr>
      </w:pPr>
    </w:p>
    <w:p w14:paraId="1FC878AC">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eastAsia="zh-CN" w:bidi="ar"/>
        </w:rPr>
      </w:pPr>
      <w:r>
        <w:rPr>
          <w:rFonts w:hint="eastAsia" w:ascii="仿宋_GB2312" w:hAnsi="仿宋_GB2312" w:eastAsia="仿宋_GB2312" w:cs="仿宋_GB2312"/>
          <w:spacing w:val="0"/>
          <w:kern w:val="0"/>
          <w:sz w:val="32"/>
          <w:szCs w:val="32"/>
          <w:lang w:eastAsia="zh-CN" w:bidi="ar"/>
        </w:rPr>
        <w:t>①失业保险稳岗返还信息确认表；</w:t>
      </w:r>
    </w:p>
    <w:p w14:paraId="40A81A2C">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spacing w:val="0"/>
          <w:kern w:val="0"/>
          <w:sz w:val="32"/>
          <w:szCs w:val="32"/>
          <w:lang w:eastAsia="zh-CN" w:bidi="ar"/>
        </w:rPr>
        <w:t>②营业执照；</w:t>
      </w:r>
    </w:p>
    <w:p w14:paraId="191D934D">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eastAsia="zh-CN" w:bidi="ar"/>
        </w:rPr>
      </w:pPr>
      <w:r>
        <w:rPr>
          <w:rFonts w:hint="eastAsia" w:ascii="仿宋_GB2312" w:hAnsi="仿宋_GB2312" w:eastAsia="仿宋_GB2312" w:cs="仿宋_GB2312"/>
          <w:spacing w:val="0"/>
          <w:kern w:val="0"/>
          <w:sz w:val="32"/>
          <w:szCs w:val="32"/>
          <w:lang w:eastAsia="zh-CN" w:bidi="ar"/>
        </w:rPr>
        <w:t>③开户许可证或基本存款账户信息</w:t>
      </w:r>
      <w:r>
        <w:rPr>
          <w:rFonts w:hint="eastAsia" w:ascii="仿宋_GB2312" w:hAnsi="仿宋_GB2312" w:eastAsia="仿宋_GB2312" w:cs="仿宋_GB2312"/>
          <w:spacing w:val="0"/>
          <w:kern w:val="0"/>
          <w:sz w:val="32"/>
          <w:szCs w:val="32"/>
          <w:lang w:eastAsia="zh-CN" w:bidi="ar"/>
        </w:rPr>
        <w:t>：（注：</w:t>
      </w:r>
      <w:r>
        <w:rPr>
          <w:rFonts w:hint="eastAsia" w:ascii="仿宋_GB2312" w:hAnsi="仿宋_GB2312" w:eastAsia="仿宋_GB2312" w:cs="仿宋_GB2312"/>
          <w:spacing w:val="0"/>
          <w:kern w:val="0"/>
          <w:sz w:val="32"/>
          <w:szCs w:val="32"/>
          <w:lang w:val="en-US" w:eastAsia="zh-CN" w:bidi="ar"/>
        </w:rPr>
        <w:t>请确保提供账户可正常使用</w:t>
      </w:r>
      <w:r>
        <w:rPr>
          <w:rFonts w:hint="eastAsia" w:ascii="仿宋_GB2312" w:hAnsi="仿宋_GB2312" w:eastAsia="仿宋_GB2312" w:cs="仿宋_GB2312"/>
          <w:spacing w:val="0"/>
          <w:kern w:val="0"/>
          <w:sz w:val="32"/>
          <w:szCs w:val="32"/>
          <w:lang w:eastAsia="zh-CN" w:bidi="ar"/>
        </w:rPr>
        <w:t>）；</w:t>
      </w:r>
    </w:p>
    <w:p w14:paraId="18093766">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val="en-US" w:eastAsia="zh-CN" w:bidi="ar"/>
        </w:rPr>
      </w:pPr>
    </w:p>
    <w:p w14:paraId="048406FC">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spacing w:val="0"/>
          <w:kern w:val="0"/>
          <w:sz w:val="32"/>
          <w:szCs w:val="32"/>
          <w:lang w:val="en-US" w:eastAsia="zh-CN" w:bidi="ar"/>
        </w:rPr>
        <w:t>④国家企业信用信息公示系统截图</w:t>
      </w:r>
      <w:r>
        <w:rPr>
          <w:rFonts w:hint="eastAsia" w:ascii="仿宋_GB2312" w:hAnsi="仿宋_GB2312" w:eastAsia="仿宋_GB2312" w:cs="仿宋_GB2312"/>
          <w:spacing w:val="0"/>
          <w:kern w:val="0"/>
          <w:sz w:val="32"/>
          <w:szCs w:val="32"/>
          <w:lang w:eastAsia="zh-CN" w:bidi="ar"/>
        </w:rPr>
        <w:t>；</w:t>
      </w:r>
    </w:p>
    <w:p w14:paraId="16975009">
      <w:pPr>
        <w:widowControl/>
        <w:numPr>
          <w:ilvl w:val="0"/>
          <w:numId w:val="0"/>
        </w:numPr>
        <w:spacing w:line="560" w:lineRule="exact"/>
        <w:ind w:firstLine="640" w:firstLineChars="200"/>
        <w:jc w:val="left"/>
        <w:rPr>
          <w:rFonts w:hint="eastAsia" w:ascii="仿宋_GB2312" w:hAnsi="仿宋_GB2312" w:eastAsia="仿宋_GB2312" w:cs="仿宋_GB2312"/>
          <w:spacing w:val="0"/>
          <w:kern w:val="0"/>
          <w:sz w:val="32"/>
          <w:szCs w:val="32"/>
          <w:lang w:eastAsia="zh-CN" w:bidi="ar"/>
        </w:rPr>
      </w:pPr>
      <w:r>
        <w:rPr>
          <w:rFonts w:hint="eastAsia" w:ascii="仿宋_GB2312" w:hAnsi="仿宋_GB2312" w:eastAsia="仿宋_GB2312" w:cs="仿宋_GB2312"/>
          <w:spacing w:val="0"/>
          <w:kern w:val="0"/>
          <w:sz w:val="32"/>
          <w:szCs w:val="32"/>
          <w:lang w:val="en-US" w:eastAsia="zh-CN" w:bidi="ar"/>
        </w:rPr>
        <w:t>网址:</w:t>
      </w:r>
      <w:r>
        <w:rPr>
          <w:rFonts w:hint="eastAsia" w:ascii="仿宋_GB2312" w:hAnsi="仿宋_GB2312" w:eastAsia="仿宋_GB2312" w:cs="仿宋_GB2312"/>
          <w:spacing w:val="0"/>
          <w:kern w:val="0"/>
          <w:sz w:val="32"/>
          <w:szCs w:val="32"/>
          <w:lang w:eastAsia="zh-CN" w:bidi="ar"/>
        </w:rPr>
        <w:t>http://www.gsxt.gov.cn/index.html</w:t>
      </w:r>
    </w:p>
    <w:p w14:paraId="12E320FE">
      <w:pPr>
        <w:widowControl w:val="0"/>
        <w:wordWrap/>
        <w:adjustRightInd/>
        <w:snapToGrid/>
        <w:spacing w:line="560" w:lineRule="exac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C00000"/>
          <w:sz w:val="32"/>
          <w:szCs w:val="32"/>
          <w:lang w:val="en-US" w:eastAsia="zh-CN"/>
        </w:rPr>
        <w:t>注意：</w:t>
      </w:r>
      <w:r>
        <w:rPr>
          <w:rFonts w:hint="eastAsia" w:ascii="仿宋_GB2312" w:hAnsi="仿宋_GB2312" w:eastAsia="仿宋_GB2312" w:cs="仿宋_GB2312"/>
          <w:sz w:val="32"/>
          <w:szCs w:val="32"/>
          <w:lang w:val="en-US" w:eastAsia="zh-CN"/>
        </w:rPr>
        <w:t>必须包含企业信用信息及截屏电脑时间，要求全屏截图，右下角截图日期必须清晰，截图日期为15日内截图。</w:t>
      </w:r>
    </w:p>
    <w:p w14:paraId="46BEE255">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截取</w:t>
      </w:r>
      <w:r>
        <w:rPr>
          <w:rFonts w:hint="eastAsia" w:ascii="仿宋_GB2312" w:hAnsi="仿宋_GB2312" w:eastAsia="仿宋_GB2312" w:cs="仿宋_GB2312"/>
          <w:b/>
          <w:bCs/>
          <w:sz w:val="32"/>
          <w:szCs w:val="32"/>
          <w:u w:val="single"/>
          <w:lang w:val="en-US" w:eastAsia="zh-CN"/>
        </w:rPr>
        <w:t>行政处罚</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u w:val="single"/>
          <w:lang w:val="en-US" w:eastAsia="zh-CN"/>
        </w:rPr>
        <w:t>经营异常</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u w:val="single"/>
          <w:lang w:val="en-US" w:eastAsia="zh-CN"/>
        </w:rPr>
        <w:t>列入违法失信名单信息</w:t>
      </w:r>
      <w:r>
        <w:rPr>
          <w:rFonts w:hint="eastAsia" w:ascii="仿宋_GB2312" w:hAnsi="仿宋_GB2312" w:eastAsia="仿宋_GB2312" w:cs="仿宋_GB2312"/>
          <w:sz w:val="32"/>
          <w:szCs w:val="32"/>
          <w:lang w:val="en-US" w:eastAsia="zh-CN"/>
        </w:rPr>
        <w:t>3个页面依次点击弹出暂无处罚信息后截图。</w:t>
      </w:r>
    </w:p>
    <w:p w14:paraId="78C08827">
      <w:pPr>
        <w:widowControl w:val="0"/>
        <w:wordWrap/>
        <w:adjustRightInd/>
        <w:snapToGrid/>
        <w:spacing w:line="560" w:lineRule="exact"/>
        <w:ind w:right="0" w:firstLine="640"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lang w:val="en-US" w:eastAsia="zh-CN"/>
        </w:rPr>
        <w:t>国家企业信用信息公示系统例图（三张截图）</w:t>
      </w:r>
    </w:p>
    <w:p w14:paraId="5BE15FD0">
      <w:pPr>
        <w:pStyle w:val="2"/>
        <w:rPr>
          <w:rFonts w:hint="default"/>
          <w:lang w:val="en-US" w:eastAsia="zh-CN"/>
        </w:rPr>
      </w:pPr>
    </w:p>
    <w:p w14:paraId="38BE0B59">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51830" cy="3235325"/>
            <wp:effectExtent l="0" t="0" r="1270" b="3175"/>
            <wp:docPr id="1" name="图片 1" descr="公示系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示系统1"/>
                    <pic:cNvPicPr>
                      <a:picLocks noChangeAspect="1"/>
                    </pic:cNvPicPr>
                  </pic:nvPicPr>
                  <pic:blipFill>
                    <a:blip r:embed="rId13"/>
                    <a:stretch>
                      <a:fillRect/>
                    </a:stretch>
                  </pic:blipFill>
                  <pic:spPr>
                    <a:xfrm>
                      <a:off x="0" y="0"/>
                      <a:ext cx="5751830" cy="3235325"/>
                    </a:xfrm>
                    <a:prstGeom prst="rect">
                      <a:avLst/>
                    </a:prstGeom>
                    <a:noFill/>
                    <a:ln>
                      <a:noFill/>
                    </a:ln>
                  </pic:spPr>
                </pic:pic>
              </a:graphicData>
            </a:graphic>
          </wp:inline>
        </w:drawing>
      </w:r>
    </w:p>
    <w:p w14:paraId="7505609A">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785485" cy="3253740"/>
            <wp:effectExtent l="0" t="0" r="5715" b="3810"/>
            <wp:docPr id="3" name="图片 2" descr="公示系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示系统2"/>
                    <pic:cNvPicPr>
                      <a:picLocks noChangeAspect="1"/>
                    </pic:cNvPicPr>
                  </pic:nvPicPr>
                  <pic:blipFill>
                    <a:blip r:embed="rId14"/>
                    <a:stretch>
                      <a:fillRect/>
                    </a:stretch>
                  </pic:blipFill>
                  <pic:spPr>
                    <a:xfrm>
                      <a:off x="0" y="0"/>
                      <a:ext cx="5785485" cy="3253740"/>
                    </a:xfrm>
                    <a:prstGeom prst="rect">
                      <a:avLst/>
                    </a:prstGeom>
                    <a:noFill/>
                    <a:ln>
                      <a:noFill/>
                    </a:ln>
                  </pic:spPr>
                </pic:pic>
              </a:graphicData>
            </a:graphic>
          </wp:inline>
        </w:drawing>
      </w:r>
    </w:p>
    <w:p w14:paraId="30F56ACB">
      <w:pPr>
        <w:widowControl w:val="0"/>
        <w:wordWrap/>
        <w:adjustRightInd/>
        <w:snapToGrid/>
        <w:spacing w:line="240" w:lineRule="auto"/>
        <w:ind w:right="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6097270" cy="3429635"/>
            <wp:effectExtent l="0" t="0" r="17780" b="18415"/>
            <wp:docPr id="2" name="图片 3" descr="公示系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公示系统3"/>
                    <pic:cNvPicPr>
                      <a:picLocks noChangeAspect="1"/>
                    </pic:cNvPicPr>
                  </pic:nvPicPr>
                  <pic:blipFill>
                    <a:blip r:embed="rId15"/>
                    <a:stretch>
                      <a:fillRect/>
                    </a:stretch>
                  </pic:blipFill>
                  <pic:spPr>
                    <a:xfrm>
                      <a:off x="0" y="0"/>
                      <a:ext cx="6097270" cy="3429635"/>
                    </a:xfrm>
                    <a:prstGeom prst="rect">
                      <a:avLst/>
                    </a:prstGeom>
                    <a:noFill/>
                    <a:ln>
                      <a:noFill/>
                    </a:ln>
                  </pic:spPr>
                </pic:pic>
              </a:graphicData>
            </a:graphic>
          </wp:inline>
        </w:drawing>
      </w:r>
    </w:p>
    <w:p w14:paraId="5A0CB439">
      <w:pPr>
        <w:widowControl/>
        <w:numPr>
          <w:ilvl w:val="0"/>
          <w:numId w:val="0"/>
        </w:numPr>
        <w:spacing w:line="560" w:lineRule="exact"/>
        <w:ind w:firstLine="960" w:firstLineChars="300"/>
        <w:jc w:val="left"/>
        <w:rPr>
          <w:rFonts w:hint="eastAsia" w:ascii="仿宋_GB2312" w:hAnsi="仿宋_GB2312" w:eastAsia="仿宋_GB2312" w:cs="仿宋_GB2312"/>
          <w:spacing w:val="0"/>
          <w:kern w:val="0"/>
          <w:sz w:val="32"/>
          <w:szCs w:val="32"/>
          <w:lang w:bidi="ar"/>
        </w:rPr>
      </w:pPr>
      <w:r>
        <w:rPr>
          <w:rFonts w:hint="eastAsia" w:ascii="Calibri" w:hAnsi="Calibri" w:eastAsia="仿宋" w:cs="Calibri"/>
          <w:sz w:val="32"/>
          <w:szCs w:val="32"/>
          <w:lang w:eastAsia="zh-CN"/>
        </w:rPr>
        <w:t>⑤</w:t>
      </w:r>
      <w:r>
        <w:rPr>
          <w:rFonts w:hint="eastAsia" w:ascii="仿宋_GB2312" w:hAnsi="仿宋_GB2312" w:eastAsia="仿宋_GB2312" w:cs="仿宋_GB2312"/>
          <w:spacing w:val="0"/>
          <w:kern w:val="0"/>
          <w:sz w:val="32"/>
          <w:szCs w:val="32"/>
          <w:lang w:bidi="ar"/>
        </w:rPr>
        <w:t>其他材料（企业工商变更资料，执行信息完结资料，行政处罚核销证明等。</w:t>
      </w:r>
      <w:r>
        <w:rPr>
          <w:rFonts w:hint="eastAsia" w:ascii="仿宋_GB2312" w:hAnsi="仿宋_GB2312" w:eastAsia="仿宋_GB2312" w:cs="仿宋_GB2312"/>
          <w:spacing w:val="0"/>
          <w:kern w:val="0"/>
          <w:sz w:val="32"/>
          <w:szCs w:val="32"/>
          <w:lang w:val="en-US" w:eastAsia="zh-CN" w:bidi="ar"/>
        </w:rPr>
        <w:t>参保单位在《山东省企业环境信用评价》、《信用中国》《信用山东》《中国执行信息公开网》等网站有处罚、执行信息等记录且已处理完结的可一并上传，（</w:t>
      </w:r>
      <w:r>
        <w:rPr>
          <w:rFonts w:hint="eastAsia" w:ascii="仿宋_GB2312" w:hAnsi="仿宋_GB2312" w:eastAsia="仿宋_GB2312" w:cs="仿宋_GB2312"/>
          <w:b/>
          <w:bCs/>
          <w:color w:val="auto"/>
          <w:spacing w:val="0"/>
          <w:kern w:val="0"/>
          <w:sz w:val="32"/>
          <w:szCs w:val="32"/>
          <w:lang w:bidi="ar"/>
        </w:rPr>
        <w:t>没有的</w:t>
      </w:r>
      <w:r>
        <w:rPr>
          <w:rFonts w:hint="eastAsia" w:ascii="仿宋_GB2312" w:hAnsi="仿宋_GB2312" w:eastAsia="仿宋_GB2312" w:cs="仿宋_GB2312"/>
          <w:b/>
          <w:bCs/>
          <w:color w:val="auto"/>
          <w:spacing w:val="0"/>
          <w:kern w:val="0"/>
          <w:sz w:val="32"/>
          <w:szCs w:val="32"/>
          <w:lang w:val="en-US" w:eastAsia="zh-CN" w:bidi="ar"/>
        </w:rPr>
        <w:t>参保单位</w:t>
      </w:r>
      <w:r>
        <w:rPr>
          <w:rFonts w:hint="eastAsia" w:ascii="仿宋_GB2312" w:hAnsi="仿宋_GB2312" w:eastAsia="仿宋_GB2312" w:cs="仿宋_GB2312"/>
          <w:b/>
          <w:bCs/>
          <w:color w:val="auto"/>
          <w:spacing w:val="0"/>
          <w:kern w:val="0"/>
          <w:sz w:val="32"/>
          <w:szCs w:val="32"/>
          <w:lang w:bidi="ar"/>
        </w:rPr>
        <w:t>可不提供</w:t>
      </w:r>
      <w:r>
        <w:rPr>
          <w:rFonts w:hint="eastAsia" w:ascii="仿宋_GB2312" w:hAnsi="仿宋_GB2312" w:eastAsia="仿宋_GB2312" w:cs="仿宋_GB2312"/>
          <w:spacing w:val="0"/>
          <w:kern w:val="0"/>
          <w:sz w:val="32"/>
          <w:szCs w:val="32"/>
          <w:lang w:bidi="ar"/>
        </w:rPr>
        <w:t>）</w:t>
      </w:r>
      <w:r>
        <w:rPr>
          <w:rFonts w:hint="eastAsia" w:ascii="仿宋_GB2312" w:hAnsi="仿宋_GB2312" w:eastAsia="仿宋_GB2312" w:cs="仿宋_GB2312"/>
          <w:b/>
          <w:bCs/>
          <w:color w:val="C00000"/>
          <w:spacing w:val="0"/>
          <w:kern w:val="0"/>
          <w:sz w:val="32"/>
          <w:szCs w:val="32"/>
          <w:lang w:bidi="ar"/>
        </w:rPr>
        <w:t>（所有</w:t>
      </w:r>
      <w:r>
        <w:rPr>
          <w:rFonts w:hint="eastAsia" w:ascii="仿宋_GB2312" w:hAnsi="仿宋_GB2312" w:eastAsia="仿宋_GB2312" w:cs="仿宋_GB2312"/>
          <w:b/>
          <w:bCs/>
          <w:color w:val="C00000"/>
          <w:spacing w:val="0"/>
          <w:kern w:val="0"/>
          <w:sz w:val="32"/>
          <w:szCs w:val="32"/>
          <w:lang w:eastAsia="zh-CN" w:bidi="ar"/>
        </w:rPr>
        <w:t>材料</w:t>
      </w:r>
      <w:r>
        <w:rPr>
          <w:rFonts w:hint="eastAsia" w:ascii="仿宋_GB2312" w:hAnsi="仿宋_GB2312" w:eastAsia="仿宋_GB2312" w:cs="仿宋_GB2312"/>
          <w:b/>
          <w:bCs/>
          <w:color w:val="C00000"/>
          <w:spacing w:val="0"/>
          <w:kern w:val="0"/>
          <w:sz w:val="32"/>
          <w:szCs w:val="32"/>
          <w:lang w:bidi="ar"/>
        </w:rPr>
        <w:t>需加盖公章）</w:t>
      </w:r>
    </w:p>
    <w:p w14:paraId="413CBA22">
      <w:pPr>
        <w:widowControl/>
        <w:numPr>
          <w:ilvl w:val="0"/>
          <w:numId w:val="0"/>
        </w:numPr>
        <w:spacing w:line="560" w:lineRule="exact"/>
        <w:ind w:firstLine="640" w:firstLineChars="200"/>
        <w:jc w:val="left"/>
        <w:rPr>
          <w:rFonts w:ascii="仿宋_GB2312" w:hAnsi="仿宋_GB2312" w:eastAsia="仿宋_GB2312" w:cs="仿宋_GB2312"/>
          <w:spacing w:val="0"/>
          <w:kern w:val="0"/>
          <w:sz w:val="32"/>
          <w:szCs w:val="32"/>
          <w:lang w:bidi="ar"/>
        </w:rPr>
      </w:pPr>
      <w:r>
        <w:rPr>
          <w:rFonts w:hint="eastAsia" w:ascii="仿宋_GB2312" w:hAnsi="仿宋_GB2312" w:eastAsia="仿宋_GB2312" w:cs="仿宋_GB2312"/>
          <w:spacing w:val="0"/>
          <w:kern w:val="0"/>
          <w:sz w:val="32"/>
          <w:szCs w:val="32"/>
          <w:lang w:bidi="ar"/>
        </w:rPr>
        <w:t>上传完成右上角点击下一步，弹出综合受理单，核对无误点击提交。</w:t>
      </w:r>
    </w:p>
    <w:p w14:paraId="082AB4D8">
      <w:pPr>
        <w:widowControl/>
        <w:spacing w:line="240" w:lineRule="auto"/>
        <w:jc w:val="center"/>
        <w:rPr>
          <w:rFonts w:ascii="方正仿宋_GB2312" w:hAnsi="方正仿宋_GB2312" w:eastAsia="方正仿宋_GB2312" w:cs="方正仿宋_GB2312"/>
          <w:spacing w:val="0"/>
          <w:kern w:val="0"/>
          <w:sz w:val="32"/>
          <w:szCs w:val="32"/>
          <w:lang w:bidi="ar"/>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675"/>
            <wp:effectExtent l="0" t="0" r="13335" b="3175"/>
            <wp:docPr id="12"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5"/>
                    <pic:cNvPicPr>
                      <a:picLocks noChangeAspect="1"/>
                    </pic:cNvPicPr>
                  </pic:nvPicPr>
                  <pic:blipFill>
                    <a:blip r:embed="rId16"/>
                    <a:stretch>
                      <a:fillRect/>
                    </a:stretch>
                  </pic:blipFill>
                  <pic:spPr>
                    <a:xfrm>
                      <a:off x="0" y="0"/>
                      <a:ext cx="5263515" cy="2606675"/>
                    </a:xfrm>
                    <a:prstGeom prst="rect">
                      <a:avLst/>
                    </a:prstGeom>
                    <a:noFill/>
                    <a:ln>
                      <a:noFill/>
                    </a:ln>
                  </pic:spPr>
                </pic:pic>
              </a:graphicData>
            </a:graphic>
          </wp:inline>
        </w:drawing>
      </w:r>
    </w:p>
    <w:p w14:paraId="44A217D3">
      <w:pPr>
        <w:widowControl/>
        <w:spacing w:line="240" w:lineRule="auto"/>
        <w:jc w:val="center"/>
        <w:rPr>
          <w:rFonts w:ascii="方正仿宋_GB2312" w:hAnsi="方正仿宋_GB2312" w:eastAsia="方正仿宋_GB2312" w:cs="方正仿宋_GB2312"/>
          <w:spacing w:val="0"/>
          <w:sz w:val="32"/>
          <w:szCs w:val="32"/>
        </w:rPr>
      </w:pPr>
      <w:r>
        <w:rPr>
          <w:rFonts w:hint="eastAsia" w:ascii="方正仿宋_GB2312" w:hAnsi="方正仿宋_GB2312" w:eastAsia="方正仿宋_GB2312" w:cs="方正仿宋_GB2312"/>
          <w:spacing w:val="0"/>
          <w:kern w:val="0"/>
          <w:sz w:val="32"/>
          <w:szCs w:val="32"/>
          <w:lang w:bidi="ar"/>
        </w:rPr>
        <w:drawing>
          <wp:inline distT="0" distB="0" distL="114300" distR="114300">
            <wp:extent cx="5263515" cy="2606675"/>
            <wp:effectExtent l="0" t="0" r="13335" b="3175"/>
            <wp:docPr id="13"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7"/>
                    <pic:cNvPicPr>
                      <a:picLocks noChangeAspect="1"/>
                    </pic:cNvPicPr>
                  </pic:nvPicPr>
                  <pic:blipFill>
                    <a:blip r:embed="rId17"/>
                    <a:stretch>
                      <a:fillRect/>
                    </a:stretch>
                  </pic:blipFill>
                  <pic:spPr>
                    <a:xfrm>
                      <a:off x="0" y="0"/>
                      <a:ext cx="5263515" cy="2606675"/>
                    </a:xfrm>
                    <a:prstGeom prst="rect">
                      <a:avLst/>
                    </a:prstGeom>
                    <a:noFill/>
                    <a:ln>
                      <a:noFill/>
                    </a:ln>
                  </pic:spPr>
                </pic:pic>
              </a:graphicData>
            </a:graphic>
          </wp:inline>
        </w:drawing>
      </w:r>
    </w:p>
    <w:p w14:paraId="7931FC85">
      <w:pPr>
        <w:widowControl/>
        <w:spacing w:line="560" w:lineRule="exact"/>
        <w:ind w:firstLine="68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b/>
          <w:bCs/>
          <w:snapToGrid w:val="0"/>
          <w:color w:val="000000"/>
          <w:spacing w:val="10"/>
          <w:kern w:val="0"/>
          <w:sz w:val="32"/>
          <w:szCs w:val="32"/>
          <w:lang w:val="en-US" w:eastAsia="zh-CN" w:bidi="ar-SA"/>
        </w:rPr>
        <w:t>8.</w:t>
      </w:r>
      <w:r>
        <w:rPr>
          <w:rFonts w:hint="eastAsia" w:ascii="仿宋_GB2312" w:hAnsi="仿宋_GB2312" w:eastAsia="仿宋_GB2312" w:cs="仿宋_GB2312"/>
          <w:kern w:val="0"/>
          <w:sz w:val="32"/>
          <w:szCs w:val="32"/>
          <w:lang w:bidi="ar"/>
        </w:rPr>
        <w:t>可在首页审核中查询审核结果。如遇推送异常窗口，可联系经办机构核实是否收到申请信息。</w:t>
      </w:r>
    </w:p>
    <w:p w14:paraId="2E8C707B">
      <w:pPr>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drawing>
          <wp:inline distT="0" distB="0" distL="114300" distR="114300">
            <wp:extent cx="5263515" cy="2606040"/>
            <wp:effectExtent l="0" t="0" r="13335" b="3810"/>
            <wp:docPr id="14"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8"/>
                    <pic:cNvPicPr>
                      <a:picLocks noChangeAspect="1"/>
                    </pic:cNvPicPr>
                  </pic:nvPicPr>
                  <pic:blipFill>
                    <a:blip r:embed="rId18"/>
                    <a:stretch>
                      <a:fillRect/>
                    </a:stretch>
                  </pic:blipFill>
                  <pic:spPr>
                    <a:xfrm>
                      <a:off x="0" y="0"/>
                      <a:ext cx="5263515" cy="2606040"/>
                    </a:xfrm>
                    <a:prstGeom prst="rect">
                      <a:avLst/>
                    </a:prstGeom>
                    <a:noFill/>
                    <a:ln>
                      <a:noFill/>
                    </a:ln>
                  </pic:spPr>
                </pic:pic>
              </a:graphicData>
            </a:graphic>
          </wp:inline>
        </w:drawing>
      </w:r>
    </w:p>
    <w:p w14:paraId="11E80D79">
      <w:pPr>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drawing>
          <wp:inline distT="0" distB="0" distL="114300" distR="114300">
            <wp:extent cx="5263515" cy="2606040"/>
            <wp:effectExtent l="0" t="0" r="13335" b="3810"/>
            <wp:docPr id="15"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9"/>
                    <pic:cNvPicPr>
                      <a:picLocks noChangeAspect="1"/>
                    </pic:cNvPicPr>
                  </pic:nvPicPr>
                  <pic:blipFill>
                    <a:blip r:embed="rId19"/>
                    <a:stretch>
                      <a:fillRect/>
                    </a:stretch>
                  </pic:blipFill>
                  <pic:spPr>
                    <a:xfrm>
                      <a:off x="0" y="0"/>
                      <a:ext cx="5263515" cy="2606040"/>
                    </a:xfrm>
                    <a:prstGeom prst="rect">
                      <a:avLst/>
                    </a:prstGeom>
                    <a:noFill/>
                    <a:ln>
                      <a:noFill/>
                    </a:ln>
                  </pic:spPr>
                </pic:pic>
              </a:graphicData>
            </a:graphic>
          </wp:inline>
        </w:drawing>
      </w:r>
    </w:p>
    <w:p w14:paraId="30C0E080">
      <w:pPr>
        <w:pStyle w:val="13"/>
        <w:ind w:firstLine="660"/>
        <w:rPr>
          <w:rFonts w:hint="eastAsia" w:ascii="仿宋_GB2312" w:hAnsi="仿宋_GB2312" w:eastAsia="仿宋_GB2312" w:cs="仿宋_GB2312"/>
          <w:spacing w:val="0"/>
          <w:kern w:val="0"/>
          <w:sz w:val="32"/>
          <w:szCs w:val="32"/>
          <w:lang w:bidi="ar"/>
        </w:rPr>
      </w:pPr>
      <w:r>
        <w:rPr>
          <w:rFonts w:hint="eastAsia" w:ascii="仿宋_GB2312" w:hAnsi="仿宋_GB2312" w:eastAsia="仿宋_GB2312" w:cs="仿宋_GB2312"/>
          <w:b/>
          <w:bCs/>
          <w:spacing w:val="10"/>
          <w:sz w:val="32"/>
          <w:szCs w:val="32"/>
          <w:lang w:val="en-US" w:eastAsia="zh-CN"/>
        </w:rPr>
        <w:t>9</w:t>
      </w:r>
      <w:r>
        <w:rPr>
          <w:rFonts w:hint="eastAsia" w:ascii="仿宋_GB2312" w:hAnsi="仿宋_GB2312" w:eastAsia="仿宋_GB2312" w:cs="仿宋_GB2312"/>
          <w:b/>
          <w:bCs/>
          <w:spacing w:val="10"/>
          <w:sz w:val="32"/>
          <w:szCs w:val="32"/>
          <w:lang w:eastAsia="zh-CN"/>
        </w:rPr>
        <w:t>.</w:t>
      </w:r>
      <w:r>
        <w:rPr>
          <w:rFonts w:hint="eastAsia" w:ascii="仿宋_GB2312" w:hAnsi="仿宋_GB2312" w:eastAsia="仿宋_GB2312" w:cs="仿宋_GB2312"/>
          <w:spacing w:val="10"/>
          <w:sz w:val="31"/>
          <w:szCs w:val="31"/>
          <w:lang w:val="en-US" w:eastAsia="zh-CN"/>
        </w:rPr>
        <w:t>请及时查看系统首页审批结果。如审核未通过，可按照退回修改意见修改申报信息，重新申报</w:t>
      </w:r>
      <w:r>
        <w:rPr>
          <w:rFonts w:hint="eastAsia" w:ascii="仿宋_GB2312" w:hAnsi="仿宋_GB2312" w:eastAsia="仿宋_GB2312" w:cs="仿宋_GB2312"/>
          <w:spacing w:val="10"/>
          <w:sz w:val="31"/>
          <w:szCs w:val="31"/>
          <w:lang w:eastAsia="zh-CN"/>
        </w:rPr>
        <w:t>。</w:t>
      </w:r>
    </w:p>
    <w:p w14:paraId="4E304E2D">
      <w:pPr>
        <w:widowControl/>
        <w:spacing w:line="560" w:lineRule="exact"/>
        <w:ind w:firstLine="640" w:firstLineChars="200"/>
        <w:jc w:val="left"/>
        <w:rPr>
          <w:rFonts w:ascii="Times New Roman" w:hAnsi="Times New Roman" w:eastAsia="仿宋_GB2312" w:cs="Times New Roman"/>
          <w:spacing w:val="0"/>
          <w:sz w:val="32"/>
          <w:szCs w:val="20"/>
        </w:rPr>
      </w:pPr>
      <w:r>
        <w:rPr>
          <w:rFonts w:hint="eastAsia" w:ascii="仿宋_GB2312" w:hAnsi="仿宋_GB2312" w:eastAsia="仿宋_GB2312" w:cs="仿宋_GB2312"/>
          <w:spacing w:val="0"/>
          <w:kern w:val="0"/>
          <w:sz w:val="32"/>
          <w:szCs w:val="32"/>
          <w:lang w:bidi="ar"/>
        </w:rPr>
        <w:t>政策执行期限</w:t>
      </w:r>
      <w:r>
        <w:rPr>
          <w:rFonts w:hint="eastAsia" w:ascii="仿宋_GB2312" w:hAnsi="仿宋_GB2312" w:eastAsia="仿宋_GB2312" w:cs="仿宋_GB2312"/>
          <w:spacing w:val="0"/>
          <w:kern w:val="0"/>
          <w:sz w:val="32"/>
          <w:szCs w:val="32"/>
          <w:lang w:eastAsia="zh-CN" w:bidi="ar"/>
        </w:rPr>
        <w:t>截</w:t>
      </w:r>
      <w:r>
        <w:rPr>
          <w:rFonts w:hint="eastAsia" w:ascii="仿宋_GB2312" w:hAnsi="仿宋_GB2312" w:eastAsia="仿宋_GB2312" w:cs="仿宋_GB2312"/>
          <w:spacing w:val="0"/>
          <w:kern w:val="0"/>
          <w:sz w:val="32"/>
          <w:szCs w:val="32"/>
          <w:lang w:bidi="ar"/>
        </w:rPr>
        <w:t>至202</w:t>
      </w:r>
      <w:r>
        <w:rPr>
          <w:rFonts w:hint="eastAsia" w:ascii="仿宋_GB2312" w:hAnsi="仿宋_GB2312" w:eastAsia="仿宋_GB2312" w:cs="仿宋_GB2312"/>
          <w:spacing w:val="0"/>
          <w:kern w:val="0"/>
          <w:sz w:val="32"/>
          <w:szCs w:val="32"/>
          <w:lang w:val="en-US" w:eastAsia="zh-CN" w:bidi="ar"/>
        </w:rPr>
        <w:t>5</w:t>
      </w:r>
      <w:r>
        <w:rPr>
          <w:rFonts w:hint="eastAsia" w:ascii="仿宋_GB2312" w:hAnsi="仿宋_GB2312" w:eastAsia="仿宋_GB2312" w:cs="仿宋_GB2312"/>
          <w:spacing w:val="0"/>
          <w:kern w:val="0"/>
          <w:sz w:val="32"/>
          <w:szCs w:val="32"/>
          <w:lang w:bidi="ar"/>
        </w:rPr>
        <w:t>年12月31日，因审核和发放程序另需一定时间处理，请参保单位合理安排时间</w:t>
      </w:r>
      <w:r>
        <w:rPr>
          <w:rFonts w:hint="eastAsia" w:ascii="仿宋_GB2312" w:hAnsi="仿宋_GB2312" w:eastAsia="仿宋_GB2312" w:cs="仿宋_GB2312"/>
          <w:spacing w:val="0"/>
          <w:kern w:val="0"/>
          <w:sz w:val="32"/>
          <w:szCs w:val="32"/>
          <w:lang w:eastAsia="zh-CN" w:bidi="ar"/>
        </w:rPr>
        <w:t>，尽量在</w:t>
      </w:r>
      <w:r>
        <w:rPr>
          <w:rFonts w:hint="eastAsia" w:ascii="仿宋_GB2312" w:hAnsi="仿宋_GB2312" w:eastAsia="仿宋_GB2312" w:cs="仿宋_GB2312"/>
          <w:spacing w:val="0"/>
          <w:kern w:val="0"/>
          <w:sz w:val="32"/>
          <w:szCs w:val="32"/>
          <w:lang w:val="en-US" w:eastAsia="zh-CN" w:bidi="ar"/>
        </w:rPr>
        <w:t>11月底前完成申报</w:t>
      </w:r>
      <w:r>
        <w:rPr>
          <w:rFonts w:hint="eastAsia" w:ascii="仿宋_GB2312" w:hAnsi="仿宋_GB2312" w:eastAsia="仿宋_GB2312" w:cs="仿宋_GB2312"/>
          <w:spacing w:val="0"/>
          <w:kern w:val="0"/>
          <w:sz w:val="32"/>
          <w:szCs w:val="32"/>
          <w:lang w:bidi="ar"/>
        </w:rPr>
        <w:t>。</w:t>
      </w:r>
    </w:p>
    <w:p w14:paraId="526195FB">
      <w:pPr>
        <w:rPr>
          <w:rFonts w:hint="eastAsia" w:ascii="黑体" w:hAnsi="黑体" w:eastAsia="黑体" w:cs="方正仿宋_GB2312"/>
          <w:bCs/>
          <w:sz w:val="32"/>
          <w:szCs w:val="32"/>
        </w:rPr>
      </w:pPr>
    </w:p>
    <w:sectPr>
      <w:footerReference r:id="rId3" w:type="default"/>
      <w:pgSz w:w="11906" w:h="16838"/>
      <w:pgMar w:top="2211" w:right="1531" w:bottom="2211" w:left="1531" w:header="851" w:footer="1304"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2E547C-9D1E-4C2A-A899-F8D302D30AE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365769D-4422-40BB-8E4E-0126F2609B03}"/>
  </w:font>
  <w:font w:name="方正仿宋_GB2312">
    <w:panose1 w:val="02000000000000000000"/>
    <w:charset w:val="86"/>
    <w:family w:val="auto"/>
    <w:pitch w:val="default"/>
    <w:sig w:usb0="A00002BF" w:usb1="184F6CFA" w:usb2="00000012" w:usb3="00000000" w:csb0="00040001" w:csb1="00000000"/>
    <w:embedRegular r:id="rId3" w:fontKey="{78B31295-FAE4-4B87-BAF8-5BD0B0ECE68C}"/>
  </w:font>
  <w:font w:name="方正小标宋简体">
    <w:panose1 w:val="03000509000000000000"/>
    <w:charset w:val="86"/>
    <w:family w:val="auto"/>
    <w:pitch w:val="default"/>
    <w:sig w:usb0="00000001" w:usb1="080E0000" w:usb2="00000000" w:usb3="00000000" w:csb0="00040000" w:csb1="00000000"/>
    <w:embedRegular r:id="rId4" w:fontKey="{F3CED905-1E48-48B8-AC8E-00B089F73376}"/>
  </w:font>
  <w:font w:name="楷体_GB2312">
    <w:panose1 w:val="02010609030101010101"/>
    <w:charset w:val="86"/>
    <w:family w:val="modern"/>
    <w:pitch w:val="default"/>
    <w:sig w:usb0="00000001" w:usb1="080E0000" w:usb2="00000000" w:usb3="00000000" w:csb0="00040000" w:csb1="00000000"/>
    <w:embedRegular r:id="rId5" w:fontKey="{9D6AE3EF-AA52-44C6-9E76-5606EFC3212F}"/>
  </w:font>
  <w:font w:name="仿宋_GB2312">
    <w:panose1 w:val="02010609030101010101"/>
    <w:charset w:val="86"/>
    <w:family w:val="modern"/>
    <w:pitch w:val="default"/>
    <w:sig w:usb0="00000001" w:usb1="080E0000" w:usb2="00000000" w:usb3="00000000" w:csb0="00040000" w:csb1="00000000"/>
    <w:embedRegular r:id="rId6" w:fontKey="{DEE329A9-D33D-469E-A46B-1BBA9769DF67}"/>
  </w:font>
  <w:font w:name="仿宋">
    <w:panose1 w:val="02010609060101010101"/>
    <w:charset w:val="86"/>
    <w:family w:val="modern"/>
    <w:pitch w:val="default"/>
    <w:sig w:usb0="800002BF" w:usb1="38CF7CFA" w:usb2="00000016" w:usb3="00000000" w:csb0="00040001" w:csb1="00000000"/>
    <w:embedRegular r:id="rId7" w:fontKey="{C51DF817-F714-4C20-A1EB-8CF0364FD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94807"/>
    </w:sdtPr>
    <w:sdtContent>
      <w:p w14:paraId="4B2B9469">
        <w:pPr>
          <w:pStyle w:val="4"/>
          <w:jc w:val="cente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p>
    </w:sdtContent>
  </w:sdt>
  <w:p w14:paraId="43033C2D">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F58EFD"/>
    <w:multiLevelType w:val="singleLevel"/>
    <w:tmpl w:val="58F58EFD"/>
    <w:lvl w:ilvl="0" w:tentative="0">
      <w:start w:val="5"/>
      <w:numFmt w:val="decimal"/>
      <w:lvlText w:val="%1."/>
      <w:lvlJc w:val="left"/>
      <w:pPr>
        <w:tabs>
          <w:tab w:val="left" w:pos="312"/>
        </w:tabs>
      </w:pPr>
      <w:rPr>
        <w:rFonts w:hint="default"/>
        <w:b/>
        <w:bC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2NDQyMTg5MDI5NWE4ZDQ4Zjc3OWEwYTZlYmYyMDUifQ=="/>
  </w:docVars>
  <w:rsids>
    <w:rsidRoot w:val="00CE53F7"/>
    <w:rsid w:val="00160E85"/>
    <w:rsid w:val="00226480"/>
    <w:rsid w:val="00351B0F"/>
    <w:rsid w:val="003F4C73"/>
    <w:rsid w:val="00411138"/>
    <w:rsid w:val="004D656D"/>
    <w:rsid w:val="00526204"/>
    <w:rsid w:val="00547469"/>
    <w:rsid w:val="005A2C7D"/>
    <w:rsid w:val="005B4AEB"/>
    <w:rsid w:val="005F2261"/>
    <w:rsid w:val="0062282C"/>
    <w:rsid w:val="00751780"/>
    <w:rsid w:val="008E7AB1"/>
    <w:rsid w:val="009A06BB"/>
    <w:rsid w:val="00CB46DC"/>
    <w:rsid w:val="00CE53F7"/>
    <w:rsid w:val="00E94D2A"/>
    <w:rsid w:val="00FB3BEC"/>
    <w:rsid w:val="03841704"/>
    <w:rsid w:val="03C2759E"/>
    <w:rsid w:val="05B86FC5"/>
    <w:rsid w:val="07623EA2"/>
    <w:rsid w:val="0B5E4EE2"/>
    <w:rsid w:val="0CA91BE5"/>
    <w:rsid w:val="0F285C44"/>
    <w:rsid w:val="1017657C"/>
    <w:rsid w:val="10810E69"/>
    <w:rsid w:val="11955CCF"/>
    <w:rsid w:val="12F708E7"/>
    <w:rsid w:val="16A92BBA"/>
    <w:rsid w:val="1ACB455B"/>
    <w:rsid w:val="1CC47A8B"/>
    <w:rsid w:val="22B8599C"/>
    <w:rsid w:val="2303515B"/>
    <w:rsid w:val="269F64C8"/>
    <w:rsid w:val="297D4D9D"/>
    <w:rsid w:val="2B852ADC"/>
    <w:rsid w:val="349537D0"/>
    <w:rsid w:val="3A095CCB"/>
    <w:rsid w:val="3C8D0CA3"/>
    <w:rsid w:val="41CF1123"/>
    <w:rsid w:val="41E73751"/>
    <w:rsid w:val="428E2B37"/>
    <w:rsid w:val="49B4361C"/>
    <w:rsid w:val="4A5A4C0B"/>
    <w:rsid w:val="4BF07EE0"/>
    <w:rsid w:val="4C7E306D"/>
    <w:rsid w:val="527032EE"/>
    <w:rsid w:val="581142EC"/>
    <w:rsid w:val="58385FA4"/>
    <w:rsid w:val="58A04B1F"/>
    <w:rsid w:val="58E81E30"/>
    <w:rsid w:val="59A25797"/>
    <w:rsid w:val="5B6730D4"/>
    <w:rsid w:val="5CA45474"/>
    <w:rsid w:val="5D577585"/>
    <w:rsid w:val="5F485033"/>
    <w:rsid w:val="5FE122AA"/>
    <w:rsid w:val="605940A8"/>
    <w:rsid w:val="608050E8"/>
    <w:rsid w:val="64642955"/>
    <w:rsid w:val="671D5952"/>
    <w:rsid w:val="67E96670"/>
    <w:rsid w:val="6834241A"/>
    <w:rsid w:val="6A89160F"/>
    <w:rsid w:val="6AD55F8D"/>
    <w:rsid w:val="6C0C2C1E"/>
    <w:rsid w:val="6D7F1EDF"/>
    <w:rsid w:val="6DE353D6"/>
    <w:rsid w:val="6E5A0D3E"/>
    <w:rsid w:val="6E85412F"/>
    <w:rsid w:val="70C958B5"/>
    <w:rsid w:val="72D05EBA"/>
    <w:rsid w:val="777E7A6B"/>
    <w:rsid w:val="79F17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annotation text"/>
    <w:basedOn w:val="1"/>
    <w:qFormat/>
    <w:uiPriority w:val="0"/>
    <w:pPr>
      <w:jc w:val="left"/>
    </w:p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5"/>
    <w:qFormat/>
    <w:uiPriority w:val="0"/>
    <w:rPr>
      <w:kern w:val="2"/>
      <w:sz w:val="18"/>
      <w:szCs w:val="18"/>
    </w:rPr>
  </w:style>
  <w:style w:type="character" w:customStyle="1" w:styleId="12">
    <w:name w:val="页脚 字符"/>
    <w:basedOn w:val="10"/>
    <w:link w:val="4"/>
    <w:qFormat/>
    <w:uiPriority w:val="99"/>
    <w:rPr>
      <w:kern w:val="2"/>
      <w:sz w:val="18"/>
      <w:szCs w:val="18"/>
    </w:rPr>
  </w:style>
  <w:style w:type="paragraph" w:customStyle="1" w:styleId="13">
    <w:name w:val="正文缩进1"/>
    <w:basedOn w:val="1"/>
    <w:qFormat/>
    <w:uiPriority w:val="0"/>
    <w:pPr>
      <w:widowControl/>
      <w:kinsoku w:val="0"/>
      <w:autoSpaceDE w:val="0"/>
      <w:autoSpaceDN w:val="0"/>
      <w:adjustRightInd w:val="0"/>
      <w:snapToGrid w:val="0"/>
      <w:spacing w:line="240" w:lineRule="auto"/>
      <w:ind w:firstLine="420"/>
      <w:textAlignment w:val="baseline"/>
    </w:pPr>
    <w:rPr>
      <w:rFonts w:ascii="Arial" w:hAnsi="Arial" w:eastAsia="Arial" w:cs="Arial"/>
      <w:snapToGrid w:val="0"/>
      <w:color w:val="000000"/>
      <w:kern w:val="0"/>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1128</Words>
  <Characters>1231</Characters>
  <Lines>5</Lines>
  <Paragraphs>1</Paragraphs>
  <TotalTime>13</TotalTime>
  <ScaleCrop>false</ScaleCrop>
  <LinksUpToDate>false</LinksUpToDate>
  <CharactersWithSpaces>1236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2024-08-08T08:10:00Z</dcterms:created>
  <dc:creator>Administrator</dc:creator>
  <cp:lastModifiedBy>Administrator</cp:lastModifiedBy>
  <cp:lastPrinted>2025-06-24T00:59:00Z</cp:lastPrinted>
  <dcterms:modified xsi:type="dcterms:W3CDTF">2025-07-21T02:11:08Z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AC35201BCA2D400D866884538989D34C_13</vt:lpwstr>
  </property>
  <property fmtid="{D5CDD505-2E9C-101B-9397-08002B2CF9AE}" pid="4" name="KSOTemplateDocerSaveRecord">
    <vt:lpwstr>eyJoZGlkIjoiYzMzMTgyYTVkZDE2MTdjMTE4ZmVlMGM3YmRlNWQxZjIifQ==</vt:lpwstr>
  </property>
</Properties>
</file>