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line="900" w:lineRule="atLeast"/>
        <w:ind w:left="0" w:right="0"/>
        <w:jc w:val="center"/>
        <w:rPr>
          <w:b w:val="0"/>
          <w:color w:val="333333"/>
          <w:sz w:val="39"/>
          <w:szCs w:val="39"/>
        </w:rPr>
      </w:pPr>
      <w:r>
        <w:rPr>
          <w:b w:val="0"/>
          <w:color w:val="333333"/>
          <w:sz w:val="39"/>
          <w:szCs w:val="39"/>
        </w:rPr>
        <w:t>【图文图表解读】解读《安丘市2019年政府信息公开工作年度报告》</w:t>
      </w:r>
    </w:p>
    <w:p>
      <w:pPr>
        <w:autoSpaceDE w:val="0"/>
        <w:autoSpaceDN w:val="0"/>
        <w:adjustRightInd w:val="0"/>
        <w:spacing w:line="560" w:lineRule="exact"/>
        <w:jc w:val="center"/>
        <w:rPr>
          <w:rFonts w:ascii="楷体" w:hAnsi="楷体" w:eastAsia="楷体" w:cs="楷体"/>
          <w:sz w:val="32"/>
          <w:szCs w:val="32"/>
          <w:lang w:val="zh-CN"/>
        </w:rPr>
      </w:pPr>
      <w:r>
        <w:rPr>
          <w:rFonts w:hint="eastAsia" w:ascii="楷体" w:hAnsi="楷体" w:eastAsia="楷体" w:cs="楷体"/>
          <w:sz w:val="32"/>
          <w:szCs w:val="32"/>
          <w:lang w:val="zh-CN"/>
        </w:rPr>
        <w:t>安丘市发改局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640" w:firstLineChars="200"/>
        <w:jc w:val="left"/>
        <w:rPr>
          <w:rFonts w:hint="eastAsia" w:ascii="仿宋" w:hAnsi="仿宋" w:eastAsia="仿宋" w:cs="仿宋"/>
          <w:sz w:val="32"/>
          <w:szCs w:val="32"/>
        </w:rPr>
      </w:pPr>
      <w:r>
        <w:rPr>
          <w:rFonts w:hint="eastAsia" w:ascii="仿宋" w:hAnsi="仿宋" w:eastAsia="仿宋" w:cs="仿宋"/>
          <w:color w:val="333333"/>
          <w:spacing w:val="0"/>
          <w:kern w:val="0"/>
          <w:sz w:val="32"/>
          <w:szCs w:val="32"/>
          <w:bdr w:val="none" w:color="auto" w:sz="0" w:space="0"/>
          <w:lang w:val="en-US" w:eastAsia="zh-CN" w:bidi="ar"/>
        </w:rPr>
        <w:t>根据政府信息公开工作年度报告的要求，现将2019年工作年报解读如下：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sz w:val="32"/>
          <w:szCs w:val="32"/>
        </w:rPr>
      </w:pPr>
      <w:r>
        <w:rPr>
          <w:rFonts w:hint="eastAsia" w:ascii="仿宋" w:hAnsi="仿宋" w:eastAsia="仿宋" w:cs="仿宋"/>
          <w:color w:val="333333"/>
          <w:spacing w:val="0"/>
          <w:kern w:val="0"/>
          <w:sz w:val="32"/>
          <w:szCs w:val="32"/>
          <w:bdr w:val="none" w:color="auto" w:sz="0" w:space="0"/>
          <w:lang w:val="en-US" w:eastAsia="zh-CN" w:bidi="ar"/>
        </w:rPr>
        <w:t>一、起草背景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sz w:val="32"/>
          <w:szCs w:val="32"/>
        </w:rPr>
      </w:pPr>
      <w:r>
        <w:rPr>
          <w:rFonts w:hint="eastAsia" w:ascii="仿宋" w:hAnsi="仿宋" w:eastAsia="仿宋" w:cs="仿宋"/>
          <w:color w:val="333333"/>
          <w:spacing w:val="0"/>
          <w:kern w:val="0"/>
          <w:sz w:val="32"/>
          <w:szCs w:val="32"/>
          <w:bdr w:val="none" w:color="auto" w:sz="0" w:space="0"/>
          <w:lang w:val="en-US" w:eastAsia="zh-CN" w:bidi="ar"/>
        </w:rPr>
        <w:t>根据新修订的《中华人民共和国政府信息公开条例》(以下简称《条例》)、《山东省政府信息公开办法》(以下简称《办法》)要求和安丘市人民政府办公室《关于做好2019年政府信息公开工作年度报告编制发布和报送工作的通知》等相关文件要求，工信局编制本报告。全文包括总体情况、主动公开政府信息情况、收到和处理政府信息公开申请情况、政府信息公开行政复议和行政诉讼情况、存在的问题及改进情况、其他需要报告的事项。报告中所列数据统计期限自2019年1月1日起至2019年12月31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left"/>
        <w:rPr>
          <w:rFonts w:hint="eastAsia" w:ascii="仿宋" w:hAnsi="仿宋" w:eastAsia="仿宋" w:cs="仿宋"/>
          <w:color w:val="333333"/>
          <w:spacing w:val="0"/>
          <w:kern w:val="0"/>
          <w:sz w:val="32"/>
          <w:szCs w:val="32"/>
          <w:lang w:val="en-US" w:eastAsia="zh-CN" w:bidi="ar"/>
        </w:rPr>
      </w:pPr>
      <w:r>
        <w:rPr>
          <w:rFonts w:hint="eastAsia" w:ascii="仿宋" w:hAnsi="仿宋" w:eastAsia="仿宋" w:cs="仿宋"/>
          <w:color w:val="333333"/>
          <w:spacing w:val="0"/>
          <w:kern w:val="0"/>
          <w:sz w:val="32"/>
          <w:szCs w:val="32"/>
          <w:lang w:val="en-US" w:eastAsia="zh-CN" w:bidi="ar"/>
        </w:rPr>
        <w:t>二、总体情况</w:t>
      </w:r>
    </w:p>
    <w:p>
      <w:pPr>
        <w:autoSpaceDE w:val="0"/>
        <w:autoSpaceDN w:val="0"/>
        <w:adjustRightInd w:val="0"/>
        <w:spacing w:line="560" w:lineRule="exact"/>
        <w:ind w:firstLine="640" w:firstLineChars="200"/>
        <w:rPr>
          <w:rFonts w:ascii="仿宋_GB2312" w:hAnsi="楷体" w:eastAsia="仿宋_GB2312"/>
          <w:sz w:val="32"/>
          <w:szCs w:val="32"/>
          <w:lang w:val="zh-CN"/>
        </w:rPr>
      </w:pPr>
      <w:r>
        <w:rPr>
          <w:rFonts w:hint="eastAsia" w:ascii="仿宋_GB2312" w:hAnsi="楷体" w:eastAsia="仿宋_GB2312"/>
          <w:sz w:val="32"/>
          <w:szCs w:val="32"/>
          <w:lang w:val="zh-CN"/>
        </w:rPr>
        <w:t>根据《中华人民共和国政府信息公开条例》、《山东省政府信息公开办法》和安丘市人民政府办公室关于做好2019年政府信息公开工作年度报告编制工作的通知要求，特编制2019年安丘市发改局政府信息公开工作年度报告。报告中所列数据的统计期限自2019年1月1日起至2019年12月31日止。</w:t>
      </w:r>
    </w:p>
    <w:p>
      <w:pPr>
        <w:autoSpaceDE w:val="0"/>
        <w:autoSpaceDN w:val="0"/>
        <w:adjustRightInd w:val="0"/>
        <w:spacing w:line="560" w:lineRule="exact"/>
        <w:ind w:firstLine="640" w:firstLineChars="200"/>
        <w:rPr>
          <w:rFonts w:ascii="仿宋_GB2312" w:hAnsi="楷体" w:eastAsia="仿宋_GB2312"/>
          <w:sz w:val="32"/>
          <w:szCs w:val="32"/>
          <w:lang w:val="zh-CN"/>
        </w:rPr>
      </w:pPr>
      <w:r>
        <w:rPr>
          <w:rFonts w:hint="eastAsia" w:ascii="仿宋_GB2312" w:hAnsi="楷体" w:eastAsia="仿宋_GB2312"/>
          <w:sz w:val="32"/>
          <w:szCs w:val="32"/>
          <w:lang w:val="zh-CN"/>
        </w:rPr>
        <w:t>本报告电子版可在安丘市人民政府门户网站政府信息公开专栏(http://www.anqiu.gov.cn)查看或下载。如对本报告有任何疑问，请与安丘市发改局联系(地址：安丘市青云大街市级机关办公楼，邮编：262100，电话：0536-4396</w:t>
      </w:r>
      <w:r>
        <w:rPr>
          <w:rFonts w:hint="eastAsia" w:ascii="仿宋_GB2312" w:hAnsi="楷体" w:eastAsia="仿宋_GB2312"/>
          <w:sz w:val="32"/>
          <w:szCs w:val="32"/>
        </w:rPr>
        <w:t>449</w:t>
      </w:r>
      <w:r>
        <w:rPr>
          <w:rFonts w:hint="eastAsia" w:ascii="仿宋_GB2312" w:hAnsi="楷体" w:eastAsia="仿宋_GB2312"/>
          <w:sz w:val="32"/>
          <w:szCs w:val="32"/>
          <w:lang w:val="zh-CN"/>
        </w:rPr>
        <w:t>，邮箱：aq</w:t>
      </w:r>
      <w:r>
        <w:rPr>
          <w:rFonts w:hint="eastAsia" w:ascii="仿宋_GB2312" w:hAnsi="楷体" w:eastAsia="仿宋_GB2312"/>
          <w:sz w:val="32"/>
          <w:szCs w:val="32"/>
        </w:rPr>
        <w:t>fgjbgs</w:t>
      </w:r>
      <w:r>
        <w:rPr>
          <w:rFonts w:hint="eastAsia" w:ascii="仿宋_GB2312" w:hAnsi="楷体" w:eastAsia="仿宋_GB2312"/>
          <w:sz w:val="32"/>
          <w:szCs w:val="32"/>
          <w:lang w:val="zh-CN"/>
        </w:rPr>
        <w:t>@wf.shandong.cn)。</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推进政府信息公开工作是深入推行政务公开,转变政府职能,实现管理创新,建设“服务政府、阳光政府、责任政府、法治政府”的一项重要工作。2019年，安丘市发改局认真贯彻执行《条例》，扎实做好政府信息公开各项工作，组织领导更加有力、工作机制和制度更加健全、责任落实更加到位，工作人员素质明显提高，全市政府信息公开工作有序推进。</w:t>
      </w:r>
    </w:p>
    <w:p>
      <w:pPr>
        <w:adjustRightInd w:val="0"/>
        <w:snapToGrid w:val="0"/>
        <w:spacing w:line="560" w:lineRule="exact"/>
        <w:ind w:firstLine="640" w:firstLineChars="200"/>
        <w:rPr>
          <w:rFonts w:ascii="楷体_GB2312" w:hAnsi="文星黑体" w:eastAsia="楷体_GB2312"/>
          <w:sz w:val="32"/>
          <w:szCs w:val="32"/>
        </w:rPr>
      </w:pPr>
      <w:r>
        <w:rPr>
          <w:rFonts w:hint="eastAsia" w:ascii="楷体_GB2312" w:hAnsi="文星黑体" w:eastAsia="楷体_GB2312" w:cs="黑体"/>
          <w:sz w:val="32"/>
          <w:szCs w:val="32"/>
        </w:rPr>
        <w:t>（一）主动公开政府信息情况</w:t>
      </w:r>
    </w:p>
    <w:p>
      <w:pPr>
        <w:ind w:firstLine="640" w:firstLineChars="200"/>
        <w:rPr>
          <w:rFonts w:hint="eastAsia" w:ascii="仿宋_GB2312" w:hAnsi="仿宋" w:eastAsia="仿宋_GB2312" w:cs="宋体"/>
          <w:kern w:val="0"/>
          <w:sz w:val="32"/>
          <w:szCs w:val="32"/>
        </w:rPr>
      </w:pPr>
      <w:r>
        <w:rPr>
          <w:rFonts w:hint="eastAsia" w:ascii="仿宋_GB2312" w:eastAsia="仿宋_GB2312"/>
          <w:sz w:val="32"/>
          <w:szCs w:val="32"/>
        </w:rPr>
        <w:t>截止到2019年12月31日，我局公开发布各类信息共计248条，其中主动公开信息248条。</w:t>
      </w:r>
      <w:r>
        <w:rPr>
          <w:rFonts w:hint="eastAsia" w:ascii="仿宋_GB2312" w:hAnsi="Times New Roman" w:eastAsia="仿宋_GB2312" w:cs="Times New Roman"/>
          <w:sz w:val="32"/>
          <w:szCs w:val="32"/>
        </w:rPr>
        <w:t>其中重点领域77条，组织机构信息6条，发布非规范性文件8条，解读信息3条，通知公告65条，人大政协办理提案6条，总结报告2条，决策预公开2条，执行公开33条，管理公开4条，服务公开7条，结果公开28条，其他信息7条。</w:t>
      </w:r>
      <w:r>
        <w:rPr>
          <w:rFonts w:hint="eastAsia" w:ascii="仿宋_GB2312" w:hAnsi="仿宋" w:eastAsia="仿宋_GB2312" w:cs="宋体"/>
          <w:kern w:val="0"/>
          <w:sz w:val="32"/>
          <w:szCs w:val="32"/>
        </w:rPr>
        <w:t>在公开方式上，多渠道、全方位展开，政府信息公开发布渠道主要是政府信息公开网站。</w:t>
      </w:r>
    </w:p>
    <w:p>
      <w:pPr>
        <w:ind w:firstLine="640" w:firstLineChars="200"/>
        <w:jc w:val="center"/>
        <w:rPr>
          <w:rFonts w:ascii="仿宋_GB2312" w:hAnsi="仿宋" w:eastAsia="仿宋_GB2312" w:cs="宋体"/>
          <w:kern w:val="0"/>
          <w:sz w:val="32"/>
          <w:szCs w:val="32"/>
        </w:rPr>
      </w:pPr>
      <w:r>
        <w:rPr>
          <w:rFonts w:ascii="仿宋_GB2312" w:hAnsi="仿宋" w:eastAsia="仿宋_GB2312" w:cs="宋体"/>
          <w:kern w:val="0"/>
          <w:sz w:val="32"/>
          <w:szCs w:val="32"/>
        </w:rPr>
        <w:drawing>
          <wp:inline distT="0" distB="0" distL="0" distR="0">
            <wp:extent cx="5388610" cy="2770505"/>
            <wp:effectExtent l="19050" t="0" r="2540" b="0"/>
            <wp:docPr id="1" name="图片 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age001.jpg"/>
                    <pic:cNvPicPr>
                      <a:picLocks noChangeAspect="1"/>
                    </pic:cNvPicPr>
                  </pic:nvPicPr>
                  <pic:blipFill>
                    <a:blip r:embed="rId4" cstate="print"/>
                    <a:stretch>
                      <a:fillRect/>
                    </a:stretch>
                  </pic:blipFill>
                  <pic:spPr>
                    <a:xfrm>
                      <a:off x="0" y="0"/>
                      <a:ext cx="5388610" cy="2770505"/>
                    </a:xfrm>
                    <a:prstGeom prst="rect">
                      <a:avLst/>
                    </a:prstGeom>
                  </pic:spPr>
                </pic:pic>
              </a:graphicData>
            </a:graphic>
          </wp:inline>
        </w:drawing>
      </w:r>
    </w:p>
    <w:p>
      <w:pPr>
        <w:pStyle w:val="6"/>
        <w:widowControl/>
        <w:spacing w:beforeAutospacing="0" w:afterAutospacing="0" w:line="480" w:lineRule="atLeast"/>
        <w:ind w:firstLine="640" w:firstLineChars="200"/>
        <w:jc w:val="both"/>
        <w:rPr>
          <w:rFonts w:ascii="楷体_GB2312" w:hAnsi="仿宋" w:eastAsia="楷体_GB2312" w:cs="宋体"/>
          <w:sz w:val="32"/>
          <w:szCs w:val="32"/>
        </w:rPr>
      </w:pPr>
      <w:r>
        <w:rPr>
          <w:rFonts w:hint="eastAsia" w:ascii="楷体_GB2312" w:hAnsi="仿宋" w:eastAsia="楷体_GB2312" w:cs="宋体"/>
          <w:sz w:val="32"/>
          <w:szCs w:val="32"/>
        </w:rPr>
        <w:t>（二）依申请公开情况</w:t>
      </w:r>
    </w:p>
    <w:p>
      <w:pPr>
        <w:pStyle w:val="6"/>
        <w:widowControl/>
        <w:spacing w:beforeAutospacing="0" w:afterAutospacing="0" w:line="480" w:lineRule="atLeast"/>
        <w:ind w:firstLine="640" w:firstLineChars="200"/>
        <w:jc w:val="both"/>
        <w:rPr>
          <w:rFonts w:ascii="仿宋_GB2312" w:hAnsi="仿宋" w:eastAsia="仿宋_GB2312" w:cs="仿宋"/>
          <w:color w:val="333333"/>
        </w:rPr>
      </w:pPr>
      <w:r>
        <w:rPr>
          <w:rFonts w:hint="eastAsia" w:ascii="仿宋_GB2312" w:hAnsi="仿宋" w:eastAsia="仿宋_GB2312" w:cs="仿宋"/>
          <w:color w:val="333333"/>
          <w:sz w:val="32"/>
          <w:szCs w:val="32"/>
        </w:rPr>
        <w:t>2019年，我局未收到公众、法人或其他组织对政府信息公开的申请。</w:t>
      </w:r>
    </w:p>
    <w:p>
      <w:pPr>
        <w:numPr>
          <w:ilvl w:val="0"/>
          <w:numId w:val="1"/>
        </w:numPr>
        <w:ind w:firstLine="640" w:firstLineChars="200"/>
        <w:rPr>
          <w:rFonts w:ascii="楷体_GB2312" w:hAnsi="仿宋" w:eastAsia="楷体_GB2312" w:cs="仿宋"/>
          <w:kern w:val="0"/>
          <w:sz w:val="32"/>
          <w:szCs w:val="32"/>
        </w:rPr>
      </w:pPr>
      <w:r>
        <w:rPr>
          <w:rFonts w:hint="eastAsia" w:ascii="楷体_GB2312" w:hAnsi="仿宋" w:eastAsia="楷体_GB2312" w:cs="仿宋"/>
          <w:kern w:val="0"/>
          <w:sz w:val="32"/>
          <w:szCs w:val="32"/>
        </w:rPr>
        <w:t>健全平台建设</w:t>
      </w:r>
    </w:p>
    <w:p>
      <w:pPr>
        <w:pStyle w:val="6"/>
        <w:widowControl/>
        <w:spacing w:beforeAutospacing="0" w:afterAutospacing="0" w:line="480" w:lineRule="atLeas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利用政府门户网站，加强与群众沟通交流，及时加大群众疑问，充分发挥市政府门户网站的信息公开第一平台作用。加强与新闻媒体的沟通，及时在报纸和电视台、电台等媒体上公告或宣传发改工作信息。</w:t>
      </w:r>
    </w:p>
    <w:p>
      <w:pPr>
        <w:pStyle w:val="6"/>
        <w:widowControl/>
        <w:numPr>
          <w:ilvl w:val="0"/>
          <w:numId w:val="1"/>
        </w:numPr>
        <w:spacing w:beforeAutospacing="0" w:afterAutospacing="0" w:line="480" w:lineRule="atLeast"/>
        <w:ind w:firstLine="640" w:firstLineChars="200"/>
        <w:jc w:val="both"/>
        <w:rPr>
          <w:rFonts w:ascii="楷体_GB2312" w:hAnsi="仿宋" w:eastAsia="楷体_GB2312" w:cs="仿宋"/>
          <w:sz w:val="32"/>
          <w:szCs w:val="32"/>
        </w:rPr>
      </w:pPr>
      <w:r>
        <w:rPr>
          <w:rFonts w:hint="eastAsia" w:ascii="楷体_GB2312" w:hAnsi="仿宋" w:eastAsia="楷体_GB2312" w:cs="仿宋"/>
          <w:sz w:val="32"/>
          <w:szCs w:val="32"/>
        </w:rPr>
        <w:t>加强政府信息管理</w:t>
      </w:r>
    </w:p>
    <w:p>
      <w:pPr>
        <w:pStyle w:val="6"/>
        <w:widowControl/>
        <w:spacing w:beforeAutospacing="0" w:afterAutospacing="0" w:line="480" w:lineRule="atLeast"/>
        <w:jc w:val="both"/>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加强门户网站信息发布与管理工作，严格按照要求对属于主动公开范围的政府信息，做到及时、全面、高效。完善定期督查制度，围绕“五公开”、政策解读等重点工作，每季度采取抽查和听取汇报等方式，对政务公开工作推进情况进行督查。按照“谁起草、谁解读”的原则，实行政策文件与解读方案、解读材料同起草、同审签、同印发、同公开。</w:t>
      </w:r>
    </w:p>
    <w:p>
      <w:pPr>
        <w:pStyle w:val="6"/>
        <w:widowControl/>
        <w:spacing w:beforeAutospacing="0" w:afterAutospacing="0" w:line="480" w:lineRule="atLeast"/>
        <w:ind w:firstLine="640" w:firstLineChars="200"/>
        <w:jc w:val="both"/>
        <w:rPr>
          <w:rFonts w:ascii="楷体_GB2312" w:hAnsi="仿宋" w:eastAsia="楷体_GB2312" w:cs="仿宋"/>
          <w:sz w:val="32"/>
          <w:szCs w:val="32"/>
        </w:rPr>
      </w:pPr>
      <w:r>
        <w:rPr>
          <w:rFonts w:hint="eastAsia" w:ascii="楷体_GB2312" w:hAnsi="仿宋" w:eastAsia="楷体_GB2312" w:cs="仿宋"/>
          <w:sz w:val="32"/>
          <w:szCs w:val="32"/>
        </w:rPr>
        <w:t>（五）强化监督保障</w:t>
      </w:r>
    </w:p>
    <w:p>
      <w:pPr>
        <w:pStyle w:val="6"/>
        <w:widowControl/>
        <w:spacing w:beforeAutospacing="0" w:afterAutospacing="0" w:line="480" w:lineRule="atLeas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强化组织保障。根据工作需要，及时调整市发改局政府信息公开工作领导小组成员，由局党组成员、二级主任科员付万杰同志任组长，办公室主任潘荣杰同志为副组长，领导小组下设办公室，指定2人负责日常的政府信息公开工作及网站的管理和维护以及每周政府信息公开工作信息的报送，确保网站的正常运转和内容的适时更新。各科室指定1名信息员负责政府信息公开工作，信息员主要向局办公室提供包括发改动态信息、重大项目信息、各类惠民服务信息、重要会议等方面的信息，以确保政府信息及时公开。</w:t>
      </w:r>
    </w:p>
    <w:p>
      <w:pPr>
        <w:pStyle w:val="6"/>
        <w:widowControl/>
        <w:spacing w:beforeAutospacing="0" w:afterAutospacing="0" w:line="480" w:lineRule="atLeast"/>
        <w:ind w:firstLine="640" w:firstLineChars="200"/>
        <w:jc w:val="both"/>
        <w:rPr>
          <w:rFonts w:ascii="仿宋" w:hAnsi="仿宋" w:eastAsia="仿宋" w:cs="仿宋"/>
          <w:sz w:val="32"/>
          <w:szCs w:val="32"/>
        </w:rPr>
      </w:pPr>
      <w:r>
        <w:rPr>
          <w:rFonts w:hint="eastAsia" w:ascii="仿宋_GB2312" w:hAnsi="仿宋" w:eastAsia="仿宋_GB2312" w:cs="仿宋"/>
          <w:sz w:val="32"/>
          <w:szCs w:val="32"/>
        </w:rPr>
        <w:t>2、建立制度保障。根据《条例》精神，结合我局实际，制定了有关规定，确定了政府信息的公开原则，界定了职责，明确了主动公开、依申请公开的内容，规范了主动公开和依申请公开的程序、形式、地点等。同时，我局将政府信息公开工作作为年度评优的考核指标之一，定期组织政府信息公开法规政策学习，传达贯彻相关会议、文件精神，用以指导解决日常工作中遇到的难题，为政府信息公开工作提供了强有力的制度保证。</w:t>
      </w:r>
    </w:p>
    <w:p>
      <w:pPr>
        <w:pStyle w:val="15"/>
        <w:shd w:val="clear" w:color="auto" w:fill="FFFFFF"/>
        <w:spacing w:before="0" w:beforeAutospacing="0" w:after="0" w:afterAutospacing="0" w:line="480" w:lineRule="atLeast"/>
        <w:ind w:firstLine="640"/>
        <w:jc w:val="both"/>
        <w:rPr>
          <w:rFonts w:ascii="楷体_GB2312" w:hAnsi="微软雅黑" w:eastAsia="楷体_GB2312"/>
          <w:color w:val="333333"/>
          <w:sz w:val="20"/>
          <w:szCs w:val="20"/>
        </w:rPr>
      </w:pPr>
      <w:r>
        <w:rPr>
          <w:rFonts w:hint="eastAsia" w:ascii="楷体_GB2312" w:hAnsi="楷体" w:eastAsia="楷体_GB2312"/>
          <w:color w:val="333333"/>
          <w:sz w:val="32"/>
          <w:szCs w:val="32"/>
        </w:rPr>
        <w:t>(六）</w:t>
      </w:r>
      <w:r>
        <w:rPr>
          <w:rFonts w:hint="eastAsia" w:ascii="楷体_GB2312" w:hAnsi="微软雅黑" w:eastAsia="楷体_GB2312"/>
          <w:color w:val="333333"/>
          <w:sz w:val="32"/>
          <w:szCs w:val="32"/>
          <w:shd w:val="clear" w:color="auto" w:fill="FFFFFF"/>
        </w:rPr>
        <w:t>建议提案办理</w:t>
      </w:r>
    </w:p>
    <w:p>
      <w:pPr>
        <w:pStyle w:val="15"/>
        <w:shd w:val="clear" w:color="auto" w:fill="FFFFFF"/>
        <w:spacing w:before="0" w:beforeAutospacing="0" w:after="0" w:afterAutospacing="0" w:line="480" w:lineRule="atLeast"/>
        <w:ind w:firstLine="640"/>
        <w:jc w:val="both"/>
        <w:rPr>
          <w:rFonts w:hint="eastAsia"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2019年，我局收到市政府转办的</w:t>
      </w:r>
      <w:r>
        <w:rPr>
          <w:rFonts w:hint="eastAsia" w:ascii="仿宋_GB2312" w:hAnsi="微软雅黑" w:eastAsia="仿宋_GB2312"/>
          <w:color w:val="000000"/>
          <w:sz w:val="32"/>
          <w:szCs w:val="32"/>
          <w:shd w:val="clear" w:color="auto" w:fill="FFFFFF"/>
        </w:rPr>
        <w:t>人大政协办理提案6件，</w:t>
      </w:r>
      <w:r>
        <w:rPr>
          <w:rFonts w:hint="eastAsia" w:ascii="仿宋_GB2312" w:hAnsi="微软雅黑" w:eastAsia="仿宋_GB2312"/>
          <w:color w:val="333333"/>
          <w:sz w:val="32"/>
          <w:szCs w:val="32"/>
          <w:shd w:val="clear" w:color="auto" w:fill="FFFFFF"/>
        </w:rPr>
        <w:t>为切实做好建议和提案答复工作，由局班子成员带队与人大代表、政协委员进行见面答复，提案办结率、见面率、满意率均达100%。建议提案办理结果及时在市政府门户网站公开。</w:t>
      </w:r>
    </w:p>
    <w:p>
      <w:pPr>
        <w:pStyle w:val="15"/>
        <w:shd w:val="clear" w:color="auto" w:fill="FFFFFF"/>
        <w:spacing w:before="0" w:beforeAutospacing="0" w:after="0" w:afterAutospacing="0" w:line="480" w:lineRule="atLeast"/>
        <w:ind w:firstLine="640"/>
        <w:jc w:val="center"/>
        <w:rPr>
          <w:rFonts w:ascii="仿宋_GB2312" w:hAnsi="微软雅黑" w:eastAsia="仿宋_GB2312"/>
          <w:color w:val="333333"/>
          <w:sz w:val="20"/>
          <w:szCs w:val="20"/>
        </w:rPr>
      </w:pPr>
      <w:r>
        <w:rPr>
          <w:rFonts w:ascii="仿宋_GB2312" w:hAnsi="微软雅黑" w:eastAsia="仿宋_GB2312"/>
          <w:color w:val="333333"/>
          <w:sz w:val="20"/>
          <w:szCs w:val="20"/>
        </w:rPr>
        <w:drawing>
          <wp:inline distT="0" distB="0" distL="0" distR="0">
            <wp:extent cx="5474335" cy="1409700"/>
            <wp:effectExtent l="19050" t="0" r="0" b="0"/>
            <wp:docPr id="3" name="图片 2" descr="W020200707550689226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020200707550689226497.png"/>
                    <pic:cNvPicPr>
                      <a:picLocks noChangeAspect="1"/>
                    </pic:cNvPicPr>
                  </pic:nvPicPr>
                  <pic:blipFill>
                    <a:blip r:embed="rId5" cstate="print"/>
                    <a:stretch>
                      <a:fillRect/>
                    </a:stretch>
                  </pic:blipFill>
                  <pic:spPr>
                    <a:xfrm>
                      <a:off x="0" y="0"/>
                      <a:ext cx="5474335" cy="1409700"/>
                    </a:xfrm>
                    <a:prstGeom prst="rect">
                      <a:avLst/>
                    </a:prstGeom>
                  </pic:spPr>
                </pic:pic>
              </a:graphicData>
            </a:graphic>
          </wp:inline>
        </w:drawing>
      </w:r>
    </w:p>
    <w:p>
      <w:pPr>
        <w:pStyle w:val="6"/>
        <w:widowControl/>
        <w:shd w:val="clear" w:color="auto" w:fill="FFFFFF"/>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二、主动公开政府信息情况</w:t>
      </w:r>
    </w:p>
    <w:tbl>
      <w:tblPr>
        <w:tblStyle w:val="7"/>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本年新</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对外公开</w:t>
            </w:r>
          </w:p>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 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kern w:val="0"/>
                <w:sz w:val="24"/>
              </w:rPr>
            </w:pPr>
            <w:r>
              <w:rPr>
                <w:rFonts w:hint="eastAsia" w:asciiTheme="minorEastAsia" w:hAnsiTheme="minorEastAsia" w:cstheme="minorEastAsia"/>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0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0</w:t>
            </w:r>
          </w:p>
        </w:tc>
      </w:tr>
    </w:tbl>
    <w:p>
      <w:pPr>
        <w:pStyle w:val="6"/>
        <w:widowControl/>
        <w:shd w:val="clear" w:color="auto" w:fill="FFFFFF"/>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三、收到和处理政府信息公开申请情况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ascii="仿宋_GB2312" w:eastAsia="仿宋_GB2312"/>
              </w:rPr>
            </w:pPr>
            <w:r>
              <w:rPr>
                <w:rFonts w:hint="eastAsia" w:ascii="仿宋_GB2312" w:hAnsi="宋体" w:eastAsia="仿宋_GB2312"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ascii="仿宋_GB2312" w:eastAsia="仿宋_GB2312"/>
              </w:rPr>
            </w:pPr>
            <w:r>
              <w:rPr>
                <w:rFonts w:hint="eastAsia" w:ascii="仿宋_GB2312" w:hAnsi="楷体" w:eastAsia="仿宋_GB2312"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ascii="仿宋_GB2312" w:eastAsia="仿宋_GB2312"/>
              </w:rPr>
            </w:pPr>
            <w:r>
              <w:rPr>
                <w:rFonts w:hint="eastAsia" w:ascii="仿宋_GB2312" w:hAnsi="楷体" w:eastAsia="仿宋_GB2312"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ascii="仿宋_GB2312" w:eastAsia="仿宋_GB2312"/>
              </w:rPr>
            </w:pPr>
            <w:r>
              <w:rPr>
                <w:rFonts w:hint="eastAsia" w:ascii="仿宋_GB2312" w:hAnsi="楷体" w:eastAsia="仿宋_GB2312"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ascii="仿宋_GB2312" w:eastAsia="仿宋_GB2312"/>
              </w:rPr>
            </w:pPr>
            <w:r>
              <w:rPr>
                <w:rFonts w:hint="eastAsia" w:ascii="仿宋_GB2312" w:hAnsi="楷体" w:eastAsia="仿宋_GB2312"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ascii="仿宋_GB2312" w:eastAsia="仿宋_GB2312"/>
              </w:rPr>
            </w:pPr>
            <w:r>
              <w:rPr>
                <w:rFonts w:hint="eastAsia" w:ascii="仿宋_GB2312" w:hAnsi="楷体" w:eastAsia="仿宋_GB2312"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eastAsia="仿宋_GB2312"/>
              </w:rPr>
            </w:pPr>
            <w:r>
              <w:rPr>
                <w:rFonts w:hint="eastAsia" w:ascii="仿宋_GB2312" w:hAnsi="楷体" w:eastAsia="仿宋_GB2312"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eastAsia="仿宋_GB2312"/>
              </w:rPr>
            </w:pPr>
            <w:r>
              <w:rPr>
                <w:rFonts w:hint="eastAsia" w:ascii="仿宋_GB2312" w:hAnsi="楷体" w:eastAsia="仿宋_GB2312"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仿宋_GB2312" w:eastAsia="仿宋_GB2312"/>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ascii="仿宋_GB2312" w:hAnsi="楷体" w:eastAsia="仿宋_GB2312" w:cs="楷体"/>
                <w:kern w:val="0"/>
                <w:sz w:val="20"/>
                <w:szCs w:val="20"/>
              </w:rPr>
            </w:pPr>
            <w:r>
              <w:rPr>
                <w:rFonts w:hint="eastAsia" w:ascii="仿宋_GB2312" w:hAnsi="楷体" w:eastAsia="仿宋_GB2312" w:cs="楷体"/>
                <w:kern w:val="0"/>
                <w:sz w:val="20"/>
                <w:szCs w:val="20"/>
              </w:rPr>
              <w:t>5.要求行政机关确认或重新</w:t>
            </w:r>
          </w:p>
          <w:p>
            <w:pPr>
              <w:widowControl/>
              <w:spacing w:line="300" w:lineRule="exact"/>
              <w:ind w:firstLine="200" w:firstLineChars="100"/>
              <w:rPr>
                <w:rFonts w:ascii="仿宋_GB2312" w:eastAsia="仿宋_GB2312"/>
              </w:rPr>
            </w:pPr>
            <w:r>
              <w:rPr>
                <w:rFonts w:hint="eastAsia" w:ascii="仿宋_GB2312" w:hAnsi="楷体" w:eastAsia="仿宋_GB2312"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eastAsia="仿宋_GB2312"/>
              </w:rPr>
            </w:pPr>
            <w:r>
              <w:rPr>
                <w:rFonts w:hint="eastAsia" w:ascii="仿宋_GB2312" w:hAnsi="楷体" w:eastAsia="仿宋_GB2312"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eastAsia="仿宋_GB2312"/>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仿宋_GB2312" w:eastAsia="仿宋_GB2312"/>
              </w:rPr>
            </w:pPr>
            <w:r>
              <w:rPr>
                <w:rFonts w:hint="eastAsia" w:ascii="仿宋_GB2312" w:hAnsi="楷体" w:eastAsia="仿宋_GB2312"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ascii="仿宋_GB2312" w:eastAsia="仿宋_GB2312"/>
              </w:rPr>
            </w:pPr>
            <w:r>
              <w:rPr>
                <w:rFonts w:hint="eastAsia" w:ascii="仿宋_GB2312" w:hAnsi="宋体" w:eastAsia="仿宋_GB2312"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r>
              <w:rPr>
                <w:rFonts w:hint="eastAsia" w:ascii="宋体"/>
                <w:sz w:val="24"/>
              </w:rPr>
              <w:t>0</w:t>
            </w:r>
          </w:p>
        </w:tc>
      </w:tr>
    </w:tbl>
    <w:p>
      <w:pPr>
        <w:pStyle w:val="6"/>
        <w:widowControl/>
        <w:shd w:val="clear" w:color="auto" w:fill="FFFFFF"/>
        <w:spacing w:beforeAutospacing="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shd w:val="clear" w:color="auto" w:fill="FFFFFF"/>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ind w:left="-173" w:leftChars="-83" w:right="-134" w:rightChars="-64" w:hanging="1"/>
              <w:jc w:val="center"/>
            </w:pPr>
            <w:r>
              <w:rPr>
                <w:rFonts w:hint="eastAsia" w:ascii="宋体"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Calibri" w:asciiTheme="minorEastAsia" w:hAnsiTheme="minorEastAsia"/>
                <w:kern w:val="0"/>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Calibri" w:asciiTheme="minorEastAsia" w:hAnsiTheme="minorEastAsia"/>
                <w:kern w:val="0"/>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Calibri" w:asciiTheme="minorEastAsia" w:hAnsiTheme="minorEastAsia"/>
                <w:kern w:val="0"/>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Calibri" w:asciiTheme="minorEastAsia" w:hAnsiTheme="minorEastAsia"/>
                <w:kern w:val="0"/>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Calibri" w:asciiTheme="minorEastAsia" w:hAnsiTheme="minorEastAsia"/>
                <w:kern w:val="0"/>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heme="minorEastAsia" w:hAnsiTheme="minorEastAsia"/>
                <w:szCs w:val="21"/>
              </w:rPr>
            </w:pPr>
            <w:r>
              <w:rPr>
                <w:rFonts w:hint="eastAsia" w:cs="宋体" w:asciiTheme="minorEastAsia" w:hAnsiTheme="minorEastAsia"/>
                <w:kern w:val="0"/>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heme="minorEastAsia" w:hAnsiTheme="minorEastAsia"/>
                <w:szCs w:val="21"/>
              </w:rPr>
            </w:pPr>
            <w:r>
              <w:rPr>
                <w:rFonts w:hint="eastAsia" w:asciiTheme="minorEastAsia" w:hAnsiTheme="minorEastAsia"/>
                <w:szCs w:val="21"/>
              </w:rPr>
              <w:t>0</w:t>
            </w:r>
          </w:p>
        </w:tc>
      </w:tr>
    </w:tbl>
    <w:p>
      <w:pPr>
        <w:pStyle w:val="6"/>
        <w:widowControl/>
        <w:shd w:val="clear" w:color="auto" w:fill="FFFFFF"/>
        <w:spacing w:beforeAutospacing="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shd w:val="clear" w:color="auto" w:fill="FFFFFF"/>
        </w:rPr>
        <w:t>五、存在的主要问题及改进情况</w:t>
      </w:r>
    </w:p>
    <w:p>
      <w:pPr>
        <w:widowControl/>
        <w:shd w:val="clear" w:color="auto" w:fill="FFFFFF"/>
        <w:spacing w:line="560" w:lineRule="exact"/>
        <w:ind w:firstLine="640" w:firstLineChars="200"/>
        <w:jc w:val="left"/>
        <w:rPr>
          <w:rFonts w:ascii="文星楷体" w:hAnsi="文星楷体" w:eastAsia="文星楷体" w:cs="宋体"/>
          <w:kern w:val="0"/>
          <w:sz w:val="32"/>
          <w:szCs w:val="32"/>
        </w:rPr>
      </w:pPr>
      <w:r>
        <w:rPr>
          <w:rFonts w:hint="eastAsia" w:ascii="文星楷体" w:hAnsi="文星楷体" w:eastAsia="文星楷体" w:cs="宋体"/>
          <w:kern w:val="0"/>
          <w:sz w:val="32"/>
          <w:szCs w:val="32"/>
        </w:rPr>
        <w:t>（一）存在的主要问题</w:t>
      </w:r>
      <w:r>
        <w:rPr>
          <w:rFonts w:ascii="文星楷体" w:hAnsi="文星楷体" w:eastAsia="文星楷体" w:cs="宋体"/>
          <w:kern w:val="0"/>
          <w:sz w:val="32"/>
          <w:szCs w:val="32"/>
        </w:rPr>
        <w:t xml:space="preserve"> </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ascii="仿宋_GB2312" w:hAnsi="仿宋" w:eastAsia="仿宋_GB2312" w:cs="宋体"/>
          <w:kern w:val="0"/>
          <w:sz w:val="32"/>
          <w:szCs w:val="32"/>
        </w:rPr>
        <w:t>2019</w:t>
      </w:r>
      <w:r>
        <w:rPr>
          <w:rFonts w:hint="eastAsia" w:ascii="仿宋_GB2312" w:hAnsi="仿宋" w:eastAsia="仿宋_GB2312" w:cs="宋体"/>
          <w:kern w:val="0"/>
          <w:sz w:val="32"/>
          <w:szCs w:val="32"/>
        </w:rPr>
        <w:t>年市发改局信息公开存在以下问题：</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.信息公开的主动性有待提高。</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.在深化公开内容、规范政府信息公开行为、加强基础性工作方面存在不足。</w:t>
      </w:r>
      <w:r>
        <w:rPr>
          <w:rFonts w:ascii="仿宋_GB2312" w:hAnsi="仿宋" w:eastAsia="仿宋_GB2312" w:cs="宋体"/>
          <w:kern w:val="0"/>
          <w:sz w:val="32"/>
          <w:szCs w:val="32"/>
        </w:rPr>
        <w:t xml:space="preserve"> </w:t>
      </w:r>
    </w:p>
    <w:p>
      <w:pPr>
        <w:widowControl/>
        <w:shd w:val="clear" w:color="auto" w:fill="FFFFFF"/>
        <w:spacing w:line="560" w:lineRule="exact"/>
        <w:ind w:firstLine="640" w:firstLineChars="200"/>
        <w:jc w:val="left"/>
        <w:rPr>
          <w:rFonts w:ascii="文星楷体" w:hAnsi="文星楷体" w:eastAsia="文星楷体" w:cs="宋体"/>
          <w:kern w:val="0"/>
          <w:sz w:val="32"/>
          <w:szCs w:val="32"/>
        </w:rPr>
      </w:pPr>
      <w:r>
        <w:rPr>
          <w:rFonts w:hint="eastAsia" w:ascii="文星楷体" w:hAnsi="文星楷体" w:eastAsia="文星楷体" w:cs="宋体"/>
          <w:kern w:val="0"/>
          <w:sz w:val="32"/>
          <w:szCs w:val="32"/>
        </w:rPr>
        <w:t>（二）改进措施</w:t>
      </w:r>
      <w:r>
        <w:rPr>
          <w:rFonts w:ascii="文星楷体" w:hAnsi="文星楷体" w:eastAsia="文星楷体" w:cs="宋体"/>
          <w:kern w:val="0"/>
          <w:sz w:val="32"/>
          <w:szCs w:val="32"/>
        </w:rPr>
        <w:t xml:space="preserve"> </w:t>
      </w:r>
    </w:p>
    <w:p>
      <w:pPr>
        <w:widowControl/>
        <w:shd w:val="clear" w:color="auto" w:fill="FFFFFF"/>
        <w:spacing w:line="560" w:lineRule="exact"/>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rPr>
        <w:t>1</w:t>
      </w:r>
      <w:r>
        <w:rPr>
          <w:rFonts w:hint="eastAsia" w:ascii="仿宋_GB2312" w:hAnsi="楷体" w:eastAsia="仿宋_GB2312" w:cs="宋体"/>
          <w:kern w:val="0"/>
          <w:sz w:val="32"/>
          <w:szCs w:val="32"/>
        </w:rPr>
        <w:t>.充实信息公开内容</w:t>
      </w:r>
      <w:r>
        <w:rPr>
          <w:rFonts w:ascii="仿宋_GB2312" w:hAnsi="楷体" w:eastAsia="仿宋_GB2312" w:cs="宋体"/>
          <w:kern w:val="0"/>
          <w:sz w:val="32"/>
          <w:szCs w:val="32"/>
        </w:rPr>
        <w:t xml:space="preserve"> </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要以社会关注度高、公共利益大的公共信息作为突破口，积极推进重大项目及项目服务信息的公开工作，让公众更多地了解发改工作。目前公开的政府信息主要是单位职能、信息动态、通知公告等。</w:t>
      </w:r>
    </w:p>
    <w:p>
      <w:pPr>
        <w:widowControl/>
        <w:shd w:val="clear" w:color="auto" w:fill="FFFFFF"/>
        <w:spacing w:line="560" w:lineRule="exact"/>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rPr>
        <w:t>2</w:t>
      </w:r>
      <w:r>
        <w:rPr>
          <w:rFonts w:hint="eastAsia" w:ascii="仿宋_GB2312" w:hAnsi="楷体" w:eastAsia="仿宋_GB2312" w:cs="宋体"/>
          <w:kern w:val="0"/>
          <w:sz w:val="32"/>
          <w:szCs w:val="32"/>
        </w:rPr>
        <w:t>.规范政府信息公开行为</w:t>
      </w:r>
      <w:r>
        <w:rPr>
          <w:rFonts w:ascii="仿宋_GB2312" w:hAnsi="楷体" w:eastAsia="仿宋_GB2312" w:cs="宋体"/>
          <w:kern w:val="0"/>
          <w:sz w:val="32"/>
          <w:szCs w:val="32"/>
        </w:rPr>
        <w:t xml:space="preserve"> </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建立和完善信息公开各项制度，及时公布信息，切实做到信息公开的内容常换常新，并确保公开信息质量。确保政府信息公开工作制度化、规范化发展，深入、持续、高效地开展政府信息公开工作。</w:t>
      </w:r>
      <w:r>
        <w:rPr>
          <w:rFonts w:ascii="仿宋_GB2312" w:hAnsi="仿宋" w:eastAsia="仿宋_GB2312" w:cs="宋体"/>
          <w:kern w:val="0"/>
          <w:sz w:val="32"/>
          <w:szCs w:val="32"/>
        </w:rPr>
        <w:t xml:space="preserve"> </w:t>
      </w:r>
    </w:p>
    <w:p>
      <w:pPr>
        <w:widowControl/>
        <w:shd w:val="clear" w:color="auto" w:fill="FFFFFF"/>
        <w:spacing w:line="560" w:lineRule="exact"/>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rPr>
        <w:t>3</w:t>
      </w:r>
      <w:r>
        <w:rPr>
          <w:rFonts w:hint="eastAsia" w:ascii="仿宋_GB2312" w:hAnsi="楷体" w:eastAsia="仿宋_GB2312" w:cs="宋体"/>
          <w:kern w:val="0"/>
          <w:sz w:val="32"/>
          <w:szCs w:val="32"/>
        </w:rPr>
        <w:t>.提高主动公开的积极性</w:t>
      </w:r>
    </w:p>
    <w:p>
      <w:pPr>
        <w:pStyle w:val="6"/>
        <w:widowControl/>
        <w:shd w:val="clear" w:color="auto" w:fill="FFFFFF"/>
        <w:spacing w:beforeAutospacing="0" w:afterAutospacing="0" w:line="560" w:lineRule="exact"/>
        <w:ind w:firstLine="640" w:firstLineChars="200"/>
        <w:jc w:val="both"/>
        <w:rPr>
          <w:rFonts w:ascii="仿宋_GB2312" w:hAnsi="宋体" w:eastAsia="仿宋_GB2312" w:cs="宋体"/>
          <w:sz w:val="32"/>
          <w:szCs w:val="32"/>
          <w:shd w:val="clear" w:color="auto" w:fill="FFFFFF"/>
        </w:rPr>
      </w:pPr>
      <w:r>
        <w:rPr>
          <w:rFonts w:hint="eastAsia" w:ascii="仿宋_GB2312" w:hAnsi="仿宋" w:eastAsia="仿宋_GB2312" w:cs="宋体"/>
          <w:sz w:val="32"/>
          <w:szCs w:val="32"/>
        </w:rPr>
        <w:t>认真学习借鉴其他单位有关信息公开的先进做法和经验，主动公开发改局的各项工作，让更多的人员了解发改方面政府信息公开的情况，全面推进市发改局信息公开工作，进一步提高对信息公开工作重要性的认识，将信息公开工作切实落实到日常工作中。</w:t>
      </w:r>
    </w:p>
    <w:p>
      <w:pPr>
        <w:pStyle w:val="6"/>
        <w:widowControl/>
        <w:shd w:val="clear" w:color="auto" w:fill="FFFFFF"/>
        <w:spacing w:beforeAutospacing="0" w:afterAutospacing="0"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shd w:val="clear" w:color="auto" w:fill="FFFFFF"/>
        </w:rPr>
        <w:t>六、其他需要报告的事项</w:t>
      </w:r>
    </w:p>
    <w:p>
      <w:pPr>
        <w:pStyle w:val="6"/>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 w:eastAsia="仿宋_GB2312"/>
          <w:sz w:val="32"/>
          <w:szCs w:val="32"/>
          <w:shd w:val="clear" w:color="auto" w:fill="FFFFFF"/>
        </w:rPr>
        <w:t>无需要说明的其他事项。</w:t>
      </w:r>
    </w:p>
    <w:p>
      <w:pPr>
        <w:pStyle w:val="6"/>
        <w:widowControl/>
        <w:shd w:val="clear" w:color="auto" w:fill="FFFFFF"/>
        <w:spacing w:beforeAutospacing="0" w:afterAutospacing="0" w:line="560" w:lineRule="exact"/>
        <w:ind w:firstLine="640" w:firstLineChars="200"/>
        <w:jc w:val="both"/>
        <w:rPr>
          <w:rFonts w:ascii="仿宋_GB2312" w:hAnsi="仿宋" w:eastAsia="仿宋_GB2312" w:cs="宋体"/>
          <w:sz w:val="32"/>
          <w:szCs w:val="32"/>
        </w:rPr>
      </w:pPr>
    </w:p>
    <w:p>
      <w:pPr>
        <w:pStyle w:val="6"/>
        <w:widowControl/>
        <w:shd w:val="clear" w:color="auto" w:fill="FFFFFF"/>
        <w:spacing w:beforeAutospacing="0" w:afterAutospacing="0" w:line="560" w:lineRule="exact"/>
        <w:ind w:firstLine="640" w:firstLineChars="200"/>
        <w:jc w:val="both"/>
        <w:rPr>
          <w:rFonts w:ascii="仿宋_GB2312" w:hAnsi="仿宋" w:eastAsia="仿宋_GB2312" w:cs="宋体"/>
          <w:sz w:val="32"/>
          <w:szCs w:val="32"/>
        </w:rPr>
      </w:pPr>
    </w:p>
    <w:p>
      <w:pPr>
        <w:pStyle w:val="6"/>
        <w:widowControl/>
        <w:spacing w:beforeAutospacing="0" w:afterAutospacing="0" w:line="480" w:lineRule="atLeast"/>
        <w:ind w:firstLine="5120" w:firstLineChars="1600"/>
        <w:jc w:val="both"/>
        <w:rPr>
          <w:rFonts w:ascii="仿宋" w:hAnsi="仿宋" w:eastAsia="仿宋" w:cs="仿宋"/>
          <w:sz w:val="32"/>
          <w:szCs w:val="32"/>
        </w:rPr>
      </w:pPr>
      <w:bookmarkStart w:id="0" w:name="_GoBack"/>
      <w:bookmarkEnd w:id="0"/>
      <w:r>
        <w:rPr>
          <w:rFonts w:hint="eastAsia" w:ascii="仿宋_GB2312" w:hAnsi="仿宋" w:eastAsia="仿宋_GB2312" w:cs="宋体"/>
          <w:sz w:val="32"/>
          <w:szCs w:val="32"/>
        </w:rPr>
        <w:t>2020年1月20日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黑体">
    <w:panose1 w:val="02010604000101010101"/>
    <w:charset w:val="86"/>
    <w:family w:val="modern"/>
    <w:pitch w:val="default"/>
    <w:sig w:usb0="00000001" w:usb1="080E0000" w:usb2="00000000" w:usb3="00000000" w:csb0="00040001" w:csb1="00000000"/>
  </w:font>
  <w:font w:name="文星楷体">
    <w:panose1 w:val="02010604000101010101"/>
    <w:charset w:val="86"/>
    <w:family w:val="modern"/>
    <w:pitch w:val="default"/>
    <w:sig w:usb0="00000001"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411C6"/>
    <w:multiLevelType w:val="singleLevel"/>
    <w:tmpl w:val="783411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F75497"/>
    <w:rsid w:val="000A2188"/>
    <w:rsid w:val="001A12D1"/>
    <w:rsid w:val="009314E9"/>
    <w:rsid w:val="00A46ECD"/>
    <w:rsid w:val="00CC71F6"/>
    <w:rsid w:val="00CD1650"/>
    <w:rsid w:val="00D46119"/>
    <w:rsid w:val="72BD0958"/>
    <w:rsid w:val="7DF75497"/>
    <w:rsid w:val="7F15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FollowedHyperlink"/>
    <w:basedOn w:val="8"/>
    <w:qFormat/>
    <w:uiPriority w:val="0"/>
    <w:rPr>
      <w:rFonts w:ascii="微软雅黑" w:hAnsi="微软雅黑" w:eastAsia="微软雅黑" w:cs="微软雅黑"/>
      <w:color w:val="800080"/>
      <w:u w:val="none"/>
    </w:rPr>
  </w:style>
  <w:style w:type="character" w:styleId="10">
    <w:name w:val="Hyperlink"/>
    <w:basedOn w:val="8"/>
    <w:qFormat/>
    <w:uiPriority w:val="0"/>
    <w:rPr>
      <w:rFonts w:hint="eastAsia" w:ascii="微软雅黑" w:hAnsi="微软雅黑" w:eastAsia="微软雅黑" w:cs="微软雅黑"/>
      <w:color w:val="0000FF"/>
      <w:u w:val="none"/>
    </w:rPr>
  </w:style>
  <w:style w:type="character" w:customStyle="1" w:styleId="11">
    <w:name w:val="hover11"/>
    <w:basedOn w:val="8"/>
    <w:uiPriority w:val="0"/>
    <w:rPr>
      <w:shd w:val="clear" w:color="auto" w:fill="003D96"/>
    </w:rPr>
  </w:style>
  <w:style w:type="character" w:customStyle="1" w:styleId="12">
    <w:name w:val="hover12"/>
    <w:basedOn w:val="8"/>
    <w:uiPriority w:val="0"/>
    <w:rPr>
      <w:shd w:val="clear" w:color="auto" w:fill="003D96"/>
    </w:rPr>
  </w:style>
  <w:style w:type="character" w:customStyle="1" w:styleId="13">
    <w:name w:val="页眉 Char"/>
    <w:basedOn w:val="8"/>
    <w:link w:val="5"/>
    <w:qFormat/>
    <w:uiPriority w:val="0"/>
    <w:rPr>
      <w:kern w:val="2"/>
      <w:sz w:val="18"/>
      <w:szCs w:val="18"/>
    </w:rPr>
  </w:style>
  <w:style w:type="character" w:customStyle="1" w:styleId="14">
    <w:name w:val="页脚 Char"/>
    <w:basedOn w:val="8"/>
    <w:link w:val="4"/>
    <w:qFormat/>
    <w:uiPriority w:val="0"/>
    <w:rPr>
      <w:kern w:val="2"/>
      <w:sz w:val="18"/>
      <w:szCs w:val="18"/>
    </w:rPr>
  </w:style>
  <w:style w:type="paragraph" w:customStyle="1" w:styleId="15">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批注框文本 Char"/>
    <w:basedOn w:val="8"/>
    <w:link w:val="3"/>
    <w:qFormat/>
    <w:uiPriority w:val="0"/>
    <w:rPr>
      <w:kern w:val="2"/>
      <w:sz w:val="18"/>
      <w:szCs w:val="18"/>
    </w:rPr>
  </w:style>
  <w:style w:type="character" w:customStyle="1" w:styleId="17">
    <w:name w:val="hover6"/>
    <w:basedOn w:val="8"/>
    <w:uiPriority w:val="0"/>
    <w:rPr>
      <w:shd w:val="clear" w:fill="003D9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477</Words>
  <Characters>2719</Characters>
  <Lines>22</Lines>
  <Paragraphs>6</Paragraphs>
  <TotalTime>17</TotalTime>
  <ScaleCrop>false</ScaleCrop>
  <LinksUpToDate>false</LinksUpToDate>
  <CharactersWithSpaces>3190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2020-05-07T02:07:00Z</dcterms:created>
  <dc:creator>江上之清风</dc:creator>
  <cp:lastModifiedBy>江上之清风</cp:lastModifiedBy>
  <dcterms:modified xsi:type="dcterms:W3CDTF">2020-07-20T10:46:49Z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