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2930">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安丘市兴安街道办事处2024年</w:t>
      </w:r>
    </w:p>
    <w:p w14:paraId="2EE3087E">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政府信息公开工作年度报告</w:t>
      </w:r>
    </w:p>
    <w:p w14:paraId="7471E5A6">
      <w:pPr>
        <w:pStyle w:val="2"/>
        <w:rPr>
          <w:rFonts w:hint="eastAsia"/>
          <w:lang w:val="en-US" w:eastAsia="zh-CN"/>
        </w:rPr>
      </w:pPr>
    </w:p>
    <w:p w14:paraId="162BCA17">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329E5BE9">
      <w:pPr>
        <w:numPr>
          <w:ilvl w:val="0"/>
          <w:numId w:val="1"/>
        </w:num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总体情况</w:t>
      </w:r>
    </w:p>
    <w:p w14:paraId="747FE3B6">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2024年，在安丘市委、市政府的领导下，兴安街道加大重点领域主动公开力度，严格监督考核，增强公开实效，切实保障人民群众的知情权、参与权和监督权。</w:t>
      </w:r>
    </w:p>
    <w:p w14:paraId="6F9CD972">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color w:val="000000" w:themeColor="text1"/>
          <w:kern w:val="0"/>
          <w:sz w:val="24"/>
          <w:szCs w:val="24"/>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（一）主动公开</w:t>
      </w:r>
    </w:p>
    <w:p w14:paraId="4865A34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Calibri" w:hAnsi="Calibri" w:eastAsia="宋体" w:cs="Times New Roman"/>
          <w:color w:val="000000" w:themeColor="text1"/>
          <w:kern w:val="2"/>
          <w:sz w:val="21"/>
          <w:szCs w:val="21"/>
          <w14:textFill>
            <w14:solidFill>
              <w14:schemeClr w14:val="tx1"/>
            </w14:solidFill>
          </w14:textFill>
        </w:rPr>
      </w:pPr>
      <w:r>
        <w:rPr>
          <w:rFonts w:hint="eastAsia" w:ascii="仿宋_GB2312" w:hAnsi="仿宋" w:eastAsia="仿宋_GB2312" w:cs="仿宋"/>
          <w:b/>
          <w:bCs/>
          <w:color w:val="000000" w:themeColor="text1"/>
          <w:kern w:val="2"/>
          <w:sz w:val="32"/>
          <w:szCs w:val="32"/>
          <w14:textFill>
            <w14:solidFill>
              <w14:schemeClr w14:val="tx1"/>
            </w14:solidFill>
          </w14:textFill>
        </w:rPr>
        <w:t>1.</w:t>
      </w:r>
      <w:r>
        <w:rPr>
          <w:rFonts w:hint="eastAsia" w:ascii="仿宋_GB2312" w:hAnsi="仿宋" w:eastAsia="仿宋_GB2312" w:cs="仿宋_GB2312"/>
          <w:b/>
          <w:bCs/>
          <w:color w:val="000000" w:themeColor="text1"/>
          <w:kern w:val="2"/>
          <w:sz w:val="32"/>
          <w:szCs w:val="32"/>
          <w14:textFill>
            <w14:solidFill>
              <w14:schemeClr w14:val="tx1"/>
            </w14:solidFill>
          </w14:textFill>
        </w:rPr>
        <w:t>体制机制建设情况</w:t>
      </w:r>
    </w:p>
    <w:p w14:paraId="724F7759">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eastAsia" w:ascii="仿宋_GB2312" w:hAnsi="仿宋" w:eastAsia="仿宋_GB2312" w:cs="仿宋_GB2312"/>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成立政府信息公开工作领导小组，主要领导统筹抓、分管领导重点抓，由智慧办具体承担政务公开工作。</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健全政府信息公开工作制度，明确了我街道政府信息公开的指导思想、总体目标、主要任务，对我街道政府信息公开工作作出了具体的安排和部署。</w:t>
      </w:r>
    </w:p>
    <w:p w14:paraId="654D3B31">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eastAsia" w:ascii="仿宋_GB2312" w:hAnsi="仿宋" w:eastAsia="仿宋_GB2312" w:cs="仿宋"/>
          <w:b/>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
          <w:b/>
          <w:bCs/>
          <w:color w:val="000000" w:themeColor="text1"/>
          <w:kern w:val="2"/>
          <w:sz w:val="32"/>
          <w:szCs w:val="32"/>
          <w:lang w:val="en-US" w:eastAsia="zh-CN" w:bidi="ar-SA"/>
          <w14:textFill>
            <w14:solidFill>
              <w14:schemeClr w14:val="tx1"/>
            </w14:solidFill>
          </w14:textFill>
        </w:rPr>
        <w:t>2.主动公开信息情况</w:t>
      </w:r>
    </w:p>
    <w:p w14:paraId="7606AFCA">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pP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通过政府门户网站</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主动</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公开信息</w:t>
      </w:r>
      <w:r>
        <w:rPr>
          <w:rFonts w:hint="eastAsia" w:ascii="仿宋_GB2312" w:hAnsi="宋体"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67</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条，与202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eastAsia="仿宋_GB2312" w:cs="仿宋_GB2312"/>
          <w:color w:val="000000" w:themeColor="text1"/>
          <w:kern w:val="0"/>
          <w:sz w:val="32"/>
          <w:szCs w:val="32"/>
          <w:lang w:eastAsia="zh-CN"/>
          <w14:textFill>
            <w14:solidFill>
              <w14:schemeClr w14:val="tx1"/>
            </w14:solidFill>
          </w14:textFill>
        </w:rPr>
        <w:t>相比</w:t>
      </w:r>
      <w:r>
        <w:rPr>
          <w:rFonts w:hint="eastAsia" w:ascii="仿宋_GB2312" w:eastAsia="仿宋_GB2312" w:cs="仿宋_GB2312"/>
          <w:color w:val="000000" w:themeColor="text1"/>
          <w:kern w:val="0"/>
          <w:sz w:val="32"/>
          <w:szCs w:val="32"/>
          <w:lang w:val="en-US" w:eastAsia="zh-CN"/>
          <w14:textFill>
            <w14:solidFill>
              <w14:schemeClr w14:val="tx1"/>
            </w14:solidFill>
          </w14:textFill>
        </w:rPr>
        <w:t>下降34.3</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eastAsia="仿宋_GB2312" w:cs="仿宋_GB2312"/>
          <w:color w:val="000000" w:themeColor="text1"/>
          <w:kern w:val="0"/>
          <w:sz w:val="32"/>
          <w:szCs w:val="32"/>
          <w:lang w:eastAsia="zh-CN"/>
          <w14:textFill>
            <w14:solidFill>
              <w14:schemeClr w14:val="tx1"/>
            </w14:solidFill>
          </w14:textFill>
        </w:rPr>
        <w:t>按要求公开政府职能、</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机构设置、办公地址、办公时间、联系方式、负责人姓名和财政预、决算信息；不断公开优化公共资源配置；依法公开法律、法规、规章和国家有关规定应当主动公开的其他政府信息；进一步推动社会公益事业、社会救助等领域政府信息公开工作。</w:t>
      </w:r>
    </w:p>
    <w:p w14:paraId="106F1BAB">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Calibri" w:hAnsi="Calibri" w:eastAsia="宋体" w:cs="Times New Roman"/>
          <w:color w:val="000000" w:themeColor="text1"/>
          <w:kern w:val="0"/>
          <w:sz w:val="24"/>
          <w:szCs w:val="24"/>
          <w14:textFill>
            <w14:solidFill>
              <w14:schemeClr w14:val="tx1"/>
            </w14:solidFill>
          </w14:textFill>
        </w:rPr>
      </w:pPr>
      <w:r>
        <w:rPr>
          <w:rFonts w:hint="eastAsia" w:ascii="仿宋_GB2312" w:hAnsi="仿宋" w:eastAsia="仿宋_GB2312" w:cs="仿宋"/>
          <w:b/>
          <w:bCs/>
          <w:color w:val="000000" w:themeColor="text1"/>
          <w:kern w:val="2"/>
          <w:sz w:val="32"/>
          <w:szCs w:val="32"/>
          <w:lang w:val="en-US" w:eastAsia="zh-CN" w:bidi="ar-SA"/>
          <w14:textFill>
            <w14:solidFill>
              <w14:schemeClr w14:val="tx1"/>
            </w14:solidFill>
          </w14:textFill>
        </w:rPr>
        <w:t>3.解读回应关切</w:t>
      </w:r>
    </w:p>
    <w:p w14:paraId="3568566D">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jc w:val="both"/>
        <w:textAlignment w:val="auto"/>
        <w:rPr>
          <w:rFonts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pP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年进一步丰富政策解读形式，强化社会关切信息发布，及时回应网络问政等群众关心的问题</w:t>
      </w:r>
      <w:r>
        <w:rPr>
          <w:rFonts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w:t>
      </w:r>
    </w:p>
    <w:p w14:paraId="5F84B458">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default"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（二）依申请公开</w:t>
      </w:r>
    </w:p>
    <w:p w14:paraId="6EA6ABBC">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2187575</wp:posOffset>
            </wp:positionV>
            <wp:extent cx="4963160" cy="2309495"/>
            <wp:effectExtent l="4445" t="4445" r="15875" b="177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坚持完善依申请公开制度</w:t>
      </w:r>
      <w:r>
        <w:rPr>
          <w:rFonts w:hint="eastAsia" w:ascii="仿宋_GB2312" w:hAnsi="宋体"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严格按程序办理</w:t>
      </w:r>
      <w:r>
        <w:rPr>
          <w:rFonts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年，收到依申请公开2件，涉及</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拆迁赔偿政策</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和小区</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违建</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，均已回复处理，与202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年相比无变化。因政府信息公开被申请行政复议0件，提起行政诉讼0件，与202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年相比无变化。街道无依申请公开收费情况。</w:t>
      </w:r>
      <w:r>
        <w:rPr>
          <w:rFonts w:hint="eastAsia"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推动依申请公开办理程序化、规范化、标准化，进一步规范依申请公开工作。</w:t>
      </w:r>
    </w:p>
    <w:p w14:paraId="1E38020A">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50A795A5">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jc w:val="both"/>
        <w:textAlignment w:val="auto"/>
        <w:rPr>
          <w:rFonts w:hint="eastAsia" w:ascii="微软雅黑" w:hAnsi="微软雅黑" w:eastAsia="微软雅黑" w:cs="微软雅黑"/>
          <w:i w:val="0"/>
          <w:iCs w:val="0"/>
          <w:caps w:val="0"/>
          <w:color w:val="000000" w:themeColor="text1"/>
          <w:spacing w:val="0"/>
          <w:sz w:val="27"/>
          <w:szCs w:val="27"/>
          <w:shd w:val="clear" w:fill="FFFFFF"/>
          <w:lang w:eastAsia="zh-CN"/>
          <w14:textFill>
            <w14:solidFill>
              <w14:schemeClr w14:val="tx1"/>
            </w14:solidFill>
          </w14:textFill>
        </w:rPr>
      </w:pPr>
    </w:p>
    <w:p w14:paraId="7951309D">
      <w:pPr>
        <w:pStyle w:val="2"/>
        <w:numPr>
          <w:ilvl w:val="0"/>
          <w:numId w:val="0"/>
        </w:numPr>
        <w:rPr>
          <w:color w:val="000000" w:themeColor="text1"/>
          <w14:textFill>
            <w14:solidFill>
              <w14:schemeClr w14:val="tx1"/>
            </w14:solidFill>
          </w14:textFill>
        </w:rPr>
      </w:pPr>
    </w:p>
    <w:p w14:paraId="3BE1241F">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color w:val="000000" w:themeColor="text1"/>
          <w:kern w:val="0"/>
          <w:sz w:val="32"/>
          <w:szCs w:val="32"/>
          <w14:textFill>
            <w14:solidFill>
              <w14:schemeClr w14:val="tx1"/>
            </w14:solidFill>
          </w14:textFill>
        </w:rPr>
      </w:pPr>
    </w:p>
    <w:p w14:paraId="14923127">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color w:val="000000" w:themeColor="text1"/>
          <w:kern w:val="0"/>
          <w:sz w:val="32"/>
          <w:szCs w:val="32"/>
          <w14:textFill>
            <w14:solidFill>
              <w14:schemeClr w14:val="tx1"/>
            </w14:solidFill>
          </w14:textFill>
        </w:rPr>
      </w:pPr>
    </w:p>
    <w:p w14:paraId="63E303FF">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textAlignment w:val="auto"/>
        <w:rPr>
          <w:rFonts w:hint="eastAsia" w:ascii="楷体_GB2312" w:hAnsi="楷体_GB2312" w:eastAsia="楷体_GB2312" w:cs="楷体_GB2312"/>
          <w:color w:val="000000" w:themeColor="text1"/>
          <w:kern w:val="0"/>
          <w:sz w:val="32"/>
          <w:szCs w:val="32"/>
          <w:lang w:eastAsia="zh-CN"/>
          <w14:textFill>
            <w14:solidFill>
              <w14:schemeClr w14:val="tx1"/>
            </w14:solidFill>
          </w14:textFill>
        </w:rPr>
      </w:pPr>
      <w:bookmarkStart w:id="0" w:name="_GoBack"/>
      <w:bookmarkEnd w:id="0"/>
    </w:p>
    <w:p w14:paraId="2928A93A">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（三）政府信息管理</w:t>
      </w:r>
    </w:p>
    <w:p w14:paraId="021824F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_GB2312" w:hAnsi="宋体"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街道落实组织领导和人员配备，加强政府门户网站信息管理，规范政务公开流程，完善网站信息审核、发布、管理机制，动态调整政府信息主动公开目录体系，对政府信息进行全生命周期规范管理</w:t>
      </w:r>
      <w:r>
        <w:rPr>
          <w:rFonts w:hint="eastAsia" w:ascii="仿宋_GB2312" w:hAnsi="宋体"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default" w:ascii="仿宋_GB2312" w:hAnsi="宋体"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保证信息发布及时、准确、到位。严格做好政府信息公开保密审查，确保公开信息不涉密、涉密信息不公开。</w:t>
      </w:r>
      <w:r>
        <w:rPr>
          <w:rFonts w:hint="default"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w:t>
      </w:r>
    </w:p>
    <w:p w14:paraId="3435ABD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（四）政府信息公开平台建设</w:t>
      </w:r>
    </w:p>
    <w:p w14:paraId="51D43800">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设立政务公开线下专区并及时维护更新，加强推介力度，便于群众查询信息。及时更新政府网站信息公开平台的32个子栏目，确保群众及时知晓。</w:t>
      </w:r>
    </w:p>
    <w:p w14:paraId="0AFE1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（五）监督保障</w:t>
      </w:r>
    </w:p>
    <w:p w14:paraId="32DCA475">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themeColor="text1"/>
          <w:spacing w:val="0"/>
          <w:kern w:val="0"/>
          <w:sz w:val="32"/>
          <w:szCs w:val="32"/>
          <w:highlight w:val="yellow"/>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一是加强组织领导。根据政务公开工作，成立政府信息公开小组，明确小组人员职责，保障政府信息公开工作有专人管、有专人办；二是抓实业务培训。积极参加市政府培训会议，并根据实际工作需求，定期组织政务公开业务培训，提升工作人员业务水平和工作质量；三是加强监督指导。完善信息公开督查考核机制，提高工作效率和公开信息质量。主动面向社会公开街道相关信息和监督电话，扩大公众监督面。</w:t>
      </w:r>
    </w:p>
    <w:p w14:paraId="3F93A2BA">
      <w:pPr>
        <w:ind w:firstLine="640" w:firstLineChars="200"/>
        <w:rPr>
          <w:rFonts w:hint="default"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lang w:val="en-US" w:eastAsia="zh-CN"/>
          <w14:textFill>
            <w14:solidFill>
              <w14:schemeClr w14:val="tx1"/>
            </w14:solidFill>
          </w14:textFill>
        </w:rPr>
        <w:t>二、主动公开政府信息情况</w:t>
      </w:r>
    </w:p>
    <w:tbl>
      <w:tblPr>
        <w:tblStyle w:val="4"/>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14:paraId="5318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FA68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第二十条第（一）项</w:t>
            </w:r>
          </w:p>
        </w:tc>
      </w:tr>
      <w:tr w14:paraId="559C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F76D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66E59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70355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78D99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现行有效件数</w:t>
            </w:r>
          </w:p>
        </w:tc>
      </w:tr>
      <w:tr w14:paraId="09B2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FB13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091B9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43E98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02469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r>
      <w:tr w14:paraId="7B47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A7FC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EEF5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2E3BF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A17F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eastAsia="宋体" w:cs="Calibri"/>
                <w:color w:val="000000" w:themeColor="text1"/>
                <w:kern w:val="0"/>
                <w:sz w:val="21"/>
                <w:szCs w:val="21"/>
                <w:lang w:val="en-US" w:eastAsia="zh-CN" w:bidi="ar"/>
                <w14:textFill>
                  <w14:solidFill>
                    <w14:schemeClr w14:val="tx1"/>
                  </w14:solidFill>
                </w14:textFill>
              </w:rPr>
              <w:t>0</w:t>
            </w:r>
          </w:p>
        </w:tc>
      </w:tr>
      <w:tr w14:paraId="18B7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6E7F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第二十条第（五）项</w:t>
            </w:r>
          </w:p>
        </w:tc>
      </w:tr>
      <w:tr w14:paraId="32F8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2366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33B9F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14:paraId="6943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F096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410AB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1"/>
                <w:szCs w:val="21"/>
                <w:lang w:val="en-US" w:eastAsia="zh-CN" w:bidi="ar"/>
                <w14:textFill>
                  <w14:solidFill>
                    <w14:schemeClr w14:val="tx1"/>
                  </w14:solidFill>
                </w14:textFill>
              </w:rPr>
              <w:t>0</w:t>
            </w:r>
          </w:p>
        </w:tc>
      </w:tr>
      <w:tr w14:paraId="3560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C334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第二十条第（六）项</w:t>
            </w:r>
          </w:p>
        </w:tc>
      </w:tr>
      <w:tr w14:paraId="61E9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04D2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1CA8C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14:paraId="5EB0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0455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764BE9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14:paraId="0ADC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D991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100FE5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14:paraId="1006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47DD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第二十条第（八）项</w:t>
            </w:r>
          </w:p>
        </w:tc>
      </w:tr>
      <w:tr w14:paraId="5A79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5867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3EE0E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本年收费金额（单位：万元）</w:t>
            </w:r>
          </w:p>
        </w:tc>
      </w:tr>
      <w:tr w14:paraId="0A86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4876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34BE75F4">
            <w:pPr>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0</w:t>
            </w:r>
          </w:p>
        </w:tc>
      </w:tr>
    </w:tbl>
    <w:p w14:paraId="6C677181">
      <w:pPr>
        <w:numPr>
          <w:ilvl w:val="0"/>
          <w:numId w:val="0"/>
        </w:numPr>
        <w:ind w:firstLine="640" w:firstLineChars="200"/>
        <w:rPr>
          <w:rFonts w:hint="default" w:ascii="黑体" w:hAnsi="黑体" w:eastAsia="黑体" w:cs="黑体"/>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lang w:val="en-US" w:eastAsia="zh-CN"/>
          <w14:textFill>
            <w14:solidFill>
              <w14:schemeClr w14:val="tx1"/>
            </w14:solidFill>
          </w14:textFill>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8FB18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9EA0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ascii="楷体" w:hAnsi="楷体" w:eastAsia="楷体" w:cs="楷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2F39C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14:paraId="1BE83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7F29866">
            <w:pPr>
              <w:rPr>
                <w:rFonts w:hint="eastAsia" w:ascii="宋体"/>
                <w:color w:val="000000" w:themeColor="text1"/>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6E4AC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4E44E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2A29CF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14:paraId="0F739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2715AB3">
            <w:pPr>
              <w:rPr>
                <w:rFonts w:hint="eastAsia" w:ascii="宋体"/>
                <w:color w:val="000000" w:themeColor="text1"/>
                <w:sz w:val="24"/>
                <w:szCs w:val="24"/>
                <w14:textFill>
                  <w14:solidFill>
                    <w14:schemeClr w14:val="tx1"/>
                  </w14:solidFill>
                </w14:textFill>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22B437E7">
            <w:pPr>
              <w:rPr>
                <w:rFonts w:hint="eastAsia" w:ascii="宋体"/>
                <w:color w:val="000000" w:themeColor="text1"/>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09A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w:t>
            </w:r>
          </w:p>
          <w:p w14:paraId="183673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150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w:t>
            </w:r>
          </w:p>
          <w:p w14:paraId="42842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2E342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2F6D1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0DF2E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383513F7">
            <w:pPr>
              <w:rPr>
                <w:rFonts w:hint="eastAsia" w:ascii="宋体"/>
                <w:color w:val="000000" w:themeColor="text1"/>
                <w:sz w:val="24"/>
                <w:szCs w:val="24"/>
                <w14:textFill>
                  <w14:solidFill>
                    <w14:schemeClr w14:val="tx1"/>
                  </w14:solidFill>
                </w14:textFill>
              </w:rPr>
            </w:pPr>
          </w:p>
        </w:tc>
      </w:tr>
      <w:tr w14:paraId="48C10F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8F32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600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FFC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E64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832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F65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EEA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4AE5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2</w:t>
            </w:r>
          </w:p>
        </w:tc>
      </w:tr>
      <w:tr w14:paraId="781632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635D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245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000000" w:themeColor="text1"/>
                <w:kern w:val="0"/>
                <w:sz w:val="20"/>
                <w:szCs w:val="20"/>
                <w:lang w:val="en-US" w:eastAsia="zh-CN" w:bidi="ar"/>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350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Calibri"/>
                <w:color w:val="000000" w:themeColor="text1"/>
                <w:kern w:val="0"/>
                <w:sz w:val="20"/>
                <w:szCs w:val="20"/>
                <w:lang w:val="en-US" w:eastAsia="zh-CN" w:bidi="ar"/>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515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000000" w:themeColor="text1"/>
                <w:kern w:val="0"/>
                <w:sz w:val="20"/>
                <w:szCs w:val="20"/>
                <w:lang w:val="en-US" w:eastAsia="zh-CN" w:bidi="ar"/>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5D5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000000" w:themeColor="text1"/>
                <w:kern w:val="0"/>
                <w:sz w:val="20"/>
                <w:szCs w:val="20"/>
                <w:lang w:val="en-US" w:eastAsia="zh-CN" w:bidi="ar"/>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6EA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000000" w:themeColor="text1"/>
                <w:kern w:val="0"/>
                <w:sz w:val="20"/>
                <w:szCs w:val="20"/>
                <w:lang w:val="en-US" w:eastAsia="zh-CN" w:bidi="ar"/>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D35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000000" w:themeColor="text1"/>
                <w:kern w:val="0"/>
                <w:sz w:val="20"/>
                <w:szCs w:val="20"/>
                <w:lang w:val="en-US" w:eastAsia="zh-CN" w:bidi="ar"/>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E0FF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color w:val="000000" w:themeColor="text1"/>
                <w:kern w:val="0"/>
                <w:sz w:val="20"/>
                <w:szCs w:val="20"/>
                <w:lang w:val="en-US" w:eastAsia="zh-CN" w:bidi="ar"/>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45F45D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541E2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5BE5C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020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590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A4F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E4A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972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640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2C07D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2</w:t>
            </w:r>
          </w:p>
        </w:tc>
      </w:tr>
      <w:tr w14:paraId="27F579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918A08">
            <w:pPr>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4D7AE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（二）部分公开</w:t>
            </w:r>
            <w:r>
              <w:rPr>
                <w:rFonts w:hint="eastAsia" w:ascii="楷体" w:hAnsi="楷体" w:eastAsia="楷体" w:cs="楷体"/>
                <w:color w:val="000000" w:themeColor="text1"/>
                <w:kern w:val="0"/>
                <w:sz w:val="20"/>
                <w:szCs w:val="20"/>
                <w:lang w:val="en-US" w:eastAsia="zh-CN" w:bidi="ar"/>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974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13B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EDD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B8B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8B7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B46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5BE1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r>
      <w:tr w14:paraId="2AC5A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669FF33">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0040E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60942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D3E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DFF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0FA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3F8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271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ACA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1D3F5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388F16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88AEC12">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D6F4B20">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4B16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9B7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DB1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818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DA3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E1B6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B87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211B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39B38A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A1A7522">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5358355">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32E33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DB53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763D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D5BF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4104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97F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FAEA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6D88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1FC31A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F3F8550">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6A342BF">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D27F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A447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DE74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98F8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E507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37ED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85DD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8CFA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745FC1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EE9BB26">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8F683DC">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A1A0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EA7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42E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9783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52F3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4F5F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3C50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14F3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464DD6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ACE9843">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BB5D9D1">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3995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CDE5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0178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07C4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F91D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D9E7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BDB6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2A42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50C898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95C82A3">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6C23267">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95DA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6325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B6CF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8613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3149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0E41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2319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2843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05A2D5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5F1A143">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66D1AD2">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9E70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6C75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F6FE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96DD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7EE9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509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EF5F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5CD8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3A7FD7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AF5DF90">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CDD01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4B70C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DBD6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5589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6950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0ADA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F4B2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0737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2ADE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5AB952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7611018">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00E6E73">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35FF1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8687D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D4CC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6DD00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320F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D529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BF1D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593E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0E7888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2F1394A">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5C652DA">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0340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DAC1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CCB8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1E7A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8A70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FB5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2816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95B4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6E360F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C3D9375">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2BAA2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3E889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DFD8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2A978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F202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9AE3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A12C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7759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8F41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0ADF49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5EB043E">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E00EBDA">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009A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F51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F67C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BD73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1CB4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A917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C1C4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64B7B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04310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407F522">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1DBF857">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E992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D589C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6CD8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C70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A308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CE21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3993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618B3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5232F1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4C9374F">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5E553FD">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F6EC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60A6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AA38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D28B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C7BB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7E10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D73E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F847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02C895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448A164">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5E290E8">
            <w:pPr>
              <w:rPr>
                <w:rFonts w:hint="eastAsia" w:ascii="宋体"/>
                <w:color w:val="000000" w:themeColor="text1"/>
                <w:sz w:val="24"/>
                <w:szCs w:val="24"/>
                <w14:textFill>
                  <w14:solidFill>
                    <w14:schemeClr w14:val="tx1"/>
                  </w14:solidFill>
                </w14:textFill>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14:paraId="025BB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53CB6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399F9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67C6A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39C95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5020A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745DF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070E4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ascii="Calibri" w:hAnsi="Calibri" w:eastAsia="宋体" w:cs="Calibri"/>
                <w:color w:val="000000" w:themeColor="text1"/>
                <w:kern w:val="0"/>
                <w:sz w:val="20"/>
                <w:szCs w:val="20"/>
                <w:lang w:val="en-US" w:eastAsia="zh-CN" w:bidi="ar"/>
                <w14:textFill>
                  <w14:solidFill>
                    <w14:schemeClr w14:val="tx1"/>
                  </w14:solidFill>
                </w14:textFill>
              </w:rPr>
              <w:t>0</w:t>
            </w:r>
          </w:p>
        </w:tc>
      </w:tr>
      <w:tr w14:paraId="5D2164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D253649">
            <w:pPr>
              <w:rPr>
                <w:rFonts w:hint="eastAsia" w:ascii="宋体"/>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7B21F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282DE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8B0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12F1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A743F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D624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96C2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6234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683C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49E44F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62EC214">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3FD0B3C">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66ED4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AFF3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63E2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F0D4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6D84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61DD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D824C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F58C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39A18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2C4C014">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5488BB2">
            <w:pPr>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67650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3.其他</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BA8E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DB19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EC012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A678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D831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14BF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45DE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r w14:paraId="7C0927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5324DBF">
            <w:pPr>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59FD0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C2D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2EE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399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6FE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291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92D8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5170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themeColor="text1"/>
                <w:lang w:val="en-US"/>
                <w14:textFill>
                  <w14:solidFill>
                    <w14:schemeClr w14:val="tx1"/>
                  </w14:solidFill>
                </w14:textFill>
              </w:rPr>
            </w:pPr>
            <w:r>
              <w:rPr>
                <w:rFonts w:hint="eastAsia" w:cs="Calibri"/>
                <w:color w:val="000000" w:themeColor="text1"/>
                <w:kern w:val="0"/>
                <w:sz w:val="20"/>
                <w:szCs w:val="20"/>
                <w:highlight w:val="none"/>
                <w:lang w:val="en-US" w:eastAsia="zh-CN" w:bidi="ar"/>
                <w14:textFill>
                  <w14:solidFill>
                    <w14:schemeClr w14:val="tx1"/>
                  </w14:solidFill>
                </w14:textFill>
              </w:rPr>
              <w:t>2</w:t>
            </w:r>
          </w:p>
        </w:tc>
      </w:tr>
      <w:tr w14:paraId="2FBDFF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DC6A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7005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AF4D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89313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809D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6E9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BA52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09F13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Calibri"/>
                <w:color w:val="000000" w:themeColor="text1"/>
                <w:kern w:val="0"/>
                <w:sz w:val="20"/>
                <w:szCs w:val="20"/>
                <w:lang w:val="en-US" w:eastAsia="zh-CN" w:bidi="ar"/>
                <w14:textFill>
                  <w14:solidFill>
                    <w14:schemeClr w14:val="tx1"/>
                  </w14:solidFill>
                </w14:textFill>
              </w:rPr>
              <w:t>0</w:t>
            </w:r>
          </w:p>
        </w:tc>
      </w:tr>
    </w:tbl>
    <w:p w14:paraId="3AF350D6">
      <w:pPr>
        <w:numPr>
          <w:ilvl w:val="0"/>
          <w:numId w:val="0"/>
        </w:numPr>
        <w:ind w:firstLine="640" w:firstLineChars="200"/>
        <w:rPr>
          <w:rFonts w:hint="default" w:ascii="黑体" w:hAnsi="黑体" w:eastAsia="黑体" w:cs="黑体"/>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lang w:val="en-US" w:eastAsia="zh-CN"/>
          <w14:textFill>
            <w14:solidFill>
              <w14:schemeClr w14:val="tx1"/>
            </w14:solidFill>
          </w14:textFill>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B9646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4C3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BB8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行政诉讼</w:t>
            </w:r>
          </w:p>
        </w:tc>
      </w:tr>
      <w:tr w14:paraId="07CB7F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F2E3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B914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22E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A4E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FDF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48C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F3A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复议后起诉</w:t>
            </w:r>
          </w:p>
        </w:tc>
      </w:tr>
      <w:tr w14:paraId="068D7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8325183">
            <w:pPr>
              <w:rPr>
                <w:rFonts w:hint="eastAsia" w:ascii="宋体"/>
                <w:color w:val="000000" w:themeColor="text1"/>
                <w:sz w:val="24"/>
                <w:szCs w:val="24"/>
                <w14:textFill>
                  <w14:solidFill>
                    <w14:schemeClr w14:val="tx1"/>
                  </w14:solidFill>
                </w14:textFill>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6B53B85">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4C99472">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C9F9D4">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2CD577">
            <w:pPr>
              <w:rPr>
                <w:rFonts w:hint="eastAsia" w:ascii="宋体"/>
                <w:color w:val="000000" w:themeColor="text1"/>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D2D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EBE0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F61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689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8F2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3273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1C3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91A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266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7F3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14:paraId="3F00FC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CAD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themeColor="text1"/>
                <w:lang w:val="en-US"/>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2E6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197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710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4F87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themeColor="text1"/>
                <w:lang w:val="en-US"/>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8203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themeColor="text1"/>
                <w:lang w:val="en-US"/>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AF8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themeColor="text1"/>
                <w:lang w:val="en-US"/>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F13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835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5F3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E93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themeColor="text1"/>
                <w:lang w:val="en-US"/>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8B1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themeColor="text1"/>
                <w:lang w:val="en-US"/>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FB2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4E9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709224">
            <w:pPr>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0</w:t>
            </w:r>
          </w:p>
        </w:tc>
      </w:tr>
    </w:tbl>
    <w:p w14:paraId="30AD0B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存在的主要问题及改进情况</w:t>
      </w:r>
    </w:p>
    <w:p w14:paraId="16494DC2">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（一）2023年问题整改情况</w:t>
      </w:r>
    </w:p>
    <w:p w14:paraId="4F3530DC">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宋体"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针对</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年政务公开工作自查出的短板问题，街道在202</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年进行了整改，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一是严格对政府网站发布的信息进行编审，强化政府网站日常管理维护，认真做好监测工作；二是持续拓展政策解读形式不断提高政策解读质量，利用工作微信群、物业宣传栏、大喇叭等形式丰富政策解读渠道。</w:t>
      </w:r>
    </w:p>
    <w:p w14:paraId="3FA2F0F2">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（二）2024年存在的主要问题及改进情况</w:t>
      </w:r>
    </w:p>
    <w:p w14:paraId="6507319C">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主要问题：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一是政务信息公开的主动性有待加强。政务信息公开不够主动，有些时候没能做到及时、有效更新。二是政府信</w:t>
      </w:r>
      <w:r>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t>息公开工作队伍建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设有待加强。</w:t>
      </w:r>
    </w:p>
    <w:p w14:paraId="15778633">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改进情况：</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一是继续深化公开内容，规范公开程序，保证公开时效性。明确各个方面的政府信息公开内容细则，做到所公开的信息透明度高、操作简便，确保信息公开的迅速、及时、规范。</w:t>
      </w:r>
      <w:r>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t>二是加强对政务公开工作人员的培训和学习，比如集中学习政务公开相关政策理论，学习组配分类、信息上传流程等知识，全面提升工作人员的业务能力和整体素质。</w:t>
      </w:r>
    </w:p>
    <w:p w14:paraId="70A3F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六、其他需要报告的事项</w:t>
      </w:r>
    </w:p>
    <w:p w14:paraId="205A9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（一）收取信息处理费的情况</w:t>
      </w:r>
    </w:p>
    <w:p w14:paraId="63EC7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年度未收取政府信息公开信息处理费，包括：检索费、复制费（含案卷材料复制费）、邮寄费。</w:t>
      </w:r>
    </w:p>
    <w:p w14:paraId="6CFCC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（二）落实安丘市2024年度政务公开工作要点情况</w:t>
      </w:r>
    </w:p>
    <w:p w14:paraId="0113C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根据上级政务公开工作要求，对政务公开工作要点进行细化，明确重点任务、工作措施、责任单位和完成时限，定期完善和更新维护政府信息公开内容。</w:t>
      </w:r>
    </w:p>
    <w:p w14:paraId="40B77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（三）人大代表建议和政协委员提案办理结果公开情况。</w:t>
      </w:r>
    </w:p>
    <w:p w14:paraId="71309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年，我</w:t>
      </w:r>
      <w:r>
        <w:rPr>
          <w:rFonts w:hint="eastAsia" w:ascii="仿宋_GB2312" w:eastAsia="仿宋_GB2312"/>
          <w:color w:val="000000" w:themeColor="text1"/>
          <w:sz w:val="32"/>
          <w:szCs w:val="32"/>
          <w:lang w:val="en-US" w:eastAsia="zh-CN"/>
          <w14:textFill>
            <w14:solidFill>
              <w14:schemeClr w14:val="tx1"/>
            </w14:solidFill>
          </w14:textFill>
        </w:rPr>
        <w:t>街道</w:t>
      </w:r>
      <w:r>
        <w:rPr>
          <w:rFonts w:hint="eastAsia" w:ascii="仿宋_GB2312" w:eastAsia="仿宋_GB2312"/>
          <w:color w:val="000000" w:themeColor="text1"/>
          <w:sz w:val="32"/>
          <w:szCs w:val="32"/>
          <w:lang w:eastAsia="zh-CN"/>
          <w14:textFill>
            <w14:solidFill>
              <w14:schemeClr w14:val="tx1"/>
            </w14:solidFill>
          </w14:textFill>
        </w:rPr>
        <w:t>未收到人大代表建议和政协委员提案，没有提案建议办理情况。</w:t>
      </w:r>
    </w:p>
    <w:p w14:paraId="6EB4B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（四）安丘市兴安街道办事处2024年度政务公开工作创新情况</w:t>
      </w:r>
    </w:p>
    <w:p w14:paraId="7849F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安丘市兴安街道办事处</w:t>
      </w:r>
      <w:r>
        <w:rPr>
          <w:rFonts w:hint="eastAsia" w:ascii="仿宋_GB2312" w:eastAsia="仿宋_GB2312"/>
          <w:color w:val="000000" w:themeColor="text1"/>
          <w:sz w:val="32"/>
          <w:szCs w:val="32"/>
          <w:lang w:eastAsia="zh-CN"/>
          <w14:textFill>
            <w14:solidFill>
              <w14:schemeClr w14:val="tx1"/>
            </w14:solidFill>
          </w14:textFill>
        </w:rPr>
        <w:t>采取“线上+线下”双渠道推进工作开展，更大程度了解政府信息公开深度、广度及满意度。进一步加强机构建设及人员配置，增进政民互动交流，提升解读回应实效，积极推动政府管理服务透明规范高效。</w:t>
      </w:r>
    </w:p>
    <w:p w14:paraId="58154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（五）安丘市兴安街道办事处2024年度政府信息公开工作年度报告数据统计需要说明的事项</w:t>
      </w:r>
    </w:p>
    <w:p w14:paraId="69A78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本年度报告中所列各项数据的统计期限自2024年1月1日至2024年12月31日。本年度报告的电子版可在安丘市人民政府门户网站（http://www.anqiu.gov.cn/）下载。如对本报告有任何疑问，请与</w:t>
      </w:r>
      <w:r>
        <w:rPr>
          <w:rFonts w:hint="eastAsia" w:ascii="仿宋_GB2312" w:eastAsia="仿宋_GB2312"/>
          <w:color w:val="000000" w:themeColor="text1"/>
          <w:sz w:val="32"/>
          <w:szCs w:val="32"/>
          <w:lang w:val="en-US" w:eastAsia="zh-CN"/>
          <w14:textFill>
            <w14:solidFill>
              <w14:schemeClr w14:val="tx1"/>
            </w14:solidFill>
          </w14:textFill>
        </w:rPr>
        <w:t>安丘市兴安街道办事处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联系（地址：山东省安丘市人民路343号，邮编：262100，电话：0536-4235001，传真：0536-4235002，电子邮箱：xa_xinxizhongxin</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@wf.shandong.cn）。</w:t>
      </w:r>
    </w:p>
    <w:p w14:paraId="74883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安丘市兴安街道办事处</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2024年度没有其他需要报告的事项。</w:t>
      </w:r>
    </w:p>
    <w:p w14:paraId="05CB27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安丘市兴安街道办事处</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本年度没有其他有关文件专门要求通过政府信息公开工作年度报告予以报告的事项。</w:t>
      </w:r>
    </w:p>
    <w:p w14:paraId="248A4A27">
      <w:pPr>
        <w:pStyle w:val="2"/>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6CC3A0D">
      <w:pPr>
        <w:pStyle w:val="2"/>
        <w:jc w:val="right"/>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安丘市兴安街道办事处</w:t>
      </w:r>
    </w:p>
    <w:p w14:paraId="637AB533">
      <w:pPr>
        <w:pStyle w:val="2"/>
        <w:jc w:val="righ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2025年1月14日</w:t>
      </w:r>
    </w:p>
    <w:p w14:paraId="218792BC">
      <w:pPr>
        <w:pStyle w:val="2"/>
        <w:rPr>
          <w:rFonts w:hint="eastAsia"/>
          <w:color w:val="000000" w:themeColor="text1"/>
          <w:lang w:val="en-US" w:eastAsia="zh-CN"/>
          <w14:textFill>
            <w14:solidFill>
              <w14:schemeClr w14:val="tx1"/>
            </w14:solidFill>
          </w14:textFill>
        </w:rPr>
      </w:pPr>
    </w:p>
    <w:p w14:paraId="6C71D29D"/>
    <w:p w14:paraId="6027C6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0BDB6"/>
    <w:multiLevelType w:val="singleLevel"/>
    <w:tmpl w:val="9C40BD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535C8"/>
    <w:rsid w:val="023535C8"/>
    <w:rsid w:val="0A283ED3"/>
    <w:rsid w:val="0AAA48E8"/>
    <w:rsid w:val="0E804089"/>
    <w:rsid w:val="0EE228A3"/>
    <w:rsid w:val="10857989"/>
    <w:rsid w:val="11603F53"/>
    <w:rsid w:val="17F90B2D"/>
    <w:rsid w:val="185B76F9"/>
    <w:rsid w:val="19EA2C23"/>
    <w:rsid w:val="1C2C1601"/>
    <w:rsid w:val="1E763007"/>
    <w:rsid w:val="243F3E9B"/>
    <w:rsid w:val="2472193A"/>
    <w:rsid w:val="2A704DAF"/>
    <w:rsid w:val="2C0A7F19"/>
    <w:rsid w:val="38516F83"/>
    <w:rsid w:val="40134064"/>
    <w:rsid w:val="48DD765B"/>
    <w:rsid w:val="592866D1"/>
    <w:rsid w:val="5C8D2F1F"/>
    <w:rsid w:val="5DD76917"/>
    <w:rsid w:val="5FCB6008"/>
    <w:rsid w:val="6D7101EF"/>
    <w:rsid w:val="6FE3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customStyle="1" w:styleId="6">
    <w:name w:val="普通(网站) Char"/>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近年来我单位收到政府信息公开申请变化情况表</a:t>
            </a:r>
          </a:p>
        </c:rich>
      </c:tx>
      <c:layout/>
      <c:overlay val="0"/>
      <c:spPr>
        <a:noFill/>
        <a:ln>
          <a:noFill/>
        </a:ln>
        <a:effectLst/>
      </c:spPr>
    </c:title>
    <c:autoTitleDeleted val="0"/>
    <c:plotArea>
      <c:layout>
        <c:manualLayout>
          <c:layoutTarget val="inner"/>
          <c:xMode val="edge"/>
          <c:yMode val="edge"/>
          <c:x val="0.0595071273254409"/>
          <c:y val="0.163833404164896"/>
          <c:w val="0.913916404928727"/>
          <c:h val="0.735316617084573"/>
        </c:manualLayout>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2020年</c:v>
                </c:pt>
                <c:pt idx="1">
                  <c:v>2021年</c:v>
                </c:pt>
                <c:pt idx="2">
                  <c:v>2022年</c:v>
                </c:pt>
                <c:pt idx="3">
                  <c:v>2023年</c:v>
                </c:pt>
                <c:pt idx="4">
                  <c:v>2024年</c:v>
                </c:pt>
              </c:strCache>
            </c:strRef>
          </c:cat>
          <c:val>
            <c:numRef>
              <c:f>Sheet1!$B$2:$B$6</c:f>
              <c:numCache>
                <c:formatCode>General</c:formatCode>
                <c:ptCount val="5"/>
                <c:pt idx="0">
                  <c:v>1</c:v>
                </c:pt>
                <c:pt idx="1">
                  <c:v>0</c:v>
                </c:pt>
                <c:pt idx="2">
                  <c:v>1</c:v>
                </c:pt>
                <c:pt idx="3">
                  <c:v>2</c:v>
                </c:pt>
                <c:pt idx="4">
                  <c:v>2</c:v>
                </c:pt>
              </c:numCache>
            </c:numRef>
          </c:val>
          <c:smooth val="0"/>
        </c:ser>
        <c:dLbls>
          <c:showLegendKey val="0"/>
          <c:showVal val="1"/>
          <c:showCatName val="0"/>
          <c:showSerName val="0"/>
          <c:showPercent val="0"/>
          <c:showBubbleSize val="0"/>
        </c:dLbls>
        <c:marker val="0"/>
        <c:smooth val="0"/>
        <c:axId val="130754170"/>
        <c:axId val="28940043"/>
      </c:lineChart>
      <c:catAx>
        <c:axId val="1307541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940043"/>
        <c:crosses val="autoZero"/>
        <c:auto val="1"/>
        <c:lblAlgn val="ctr"/>
        <c:lblOffset val="100"/>
        <c:noMultiLvlLbl val="0"/>
      </c:catAx>
      <c:valAx>
        <c:axId val="2894004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754170"/>
        <c:crosses val="autoZero"/>
        <c:crossBetween val="between"/>
      </c:valAx>
      <c:spPr>
        <a:noFill/>
        <a:ln>
          <a:noFill/>
        </a:ln>
        <a:effectLst/>
      </c:spPr>
    </c:plotArea>
    <c:plotVisOnly val="1"/>
    <c:dispBlanksAs val="gap"/>
    <c:showDLblsOverMax val="0"/>
    <c:extLst>
      <c:ext uri="{0b15fc19-7d7d-44ad-8c2d-2c3a37ce22c3}">
        <chartProps xmlns="https://web.wps.cn/et/2018/main" chartId="{a3c43d2f-2783-4f50-99d0-941fef6c87d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1432</Words>
  <Characters>1471</Characters>
  <Lines>0</Lines>
  <Paragraphs>0</Paragraphs>
  <TotalTime>14</TotalTime>
  <ScaleCrop>false</ScaleCrop>
  <LinksUpToDate>false</LinksUpToDate>
  <CharactersWithSpaces>1472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2025-01-13T01:15:00Z</dcterms:created>
  <dc:creator>李娴</dc:creator>
  <cp:lastModifiedBy>李娴</cp:lastModifiedBy>
  <dcterms:modified xsi:type="dcterms:W3CDTF">2025-01-15T02:09:01Z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F1CC6207EB3B46D289A830BFFB16DA4E_11</vt:lpwstr>
  </property>
  <property fmtid="{D5CDD505-2E9C-101B-9397-08002B2CF9AE}" pid="4" name="KSOTemplateDocerSaveRecord">
    <vt:lpwstr>eyJoZGlkIjoiMWJmZWY2NjQyM2RiODQ0ZTJlMWQzOTZiZmQ2ODZlNzIiLCJ1c2VySWQiOiI0MjI0ODcxNjkifQ==</vt:lpwstr>
  </property>
</Properties>
</file>