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新安街道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办事处20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20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年政府信息公开工作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年度报告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根据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新修订的</w:t>
      </w:r>
      <w:r>
        <w:rPr>
          <w:rFonts w:hint="eastAsia" w:ascii="仿宋_GB2312" w:eastAsia="仿宋_GB2312"/>
          <w:color w:val="000000"/>
          <w:sz w:val="32"/>
          <w:szCs w:val="32"/>
        </w:rPr>
        <w:t>《中华人民共和国政府信息公开条例》和《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安丘市人民政府办公室关于做好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2020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年政府信息公开工作年度报告编制发布和报送工作的通知</w:t>
      </w:r>
      <w:r>
        <w:rPr>
          <w:rFonts w:hint="eastAsia" w:ascii="仿宋_GB2312" w:eastAsia="仿宋_GB2312"/>
          <w:color w:val="000000"/>
          <w:sz w:val="32"/>
          <w:szCs w:val="32"/>
        </w:rPr>
        <w:t>》要求,特编制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2020</w:t>
      </w:r>
      <w:r>
        <w:rPr>
          <w:rFonts w:hint="eastAsia" w:ascii="仿宋_GB2312" w:eastAsia="仿宋_GB2312"/>
          <w:color w:val="000000"/>
          <w:sz w:val="32"/>
          <w:szCs w:val="32"/>
        </w:rPr>
        <w:t>年新安街道政府信息公开工作年度报告。本报告所列数据的统计期限自20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color w:val="000000"/>
          <w:sz w:val="32"/>
          <w:szCs w:val="32"/>
        </w:rPr>
        <w:t>年1月1日起至20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color w:val="000000"/>
          <w:sz w:val="32"/>
          <w:szCs w:val="32"/>
        </w:rPr>
        <w:t>年12月31日止。如对本报告有疑问，请致电或致信安丘市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新安</w:t>
      </w:r>
      <w:r>
        <w:rPr>
          <w:rFonts w:hint="eastAsia" w:ascii="仿宋_GB2312" w:eastAsia="仿宋_GB2312"/>
          <w:color w:val="000000"/>
          <w:sz w:val="32"/>
          <w:szCs w:val="32"/>
        </w:rPr>
        <w:t>街道办事处，联系电话：0536-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4730001</w:t>
      </w:r>
      <w:r>
        <w:rPr>
          <w:rFonts w:hint="eastAsia" w:ascii="仿宋_GB2312" w:eastAsia="仿宋_GB2312"/>
          <w:color w:val="000000"/>
          <w:sz w:val="32"/>
          <w:szCs w:val="32"/>
        </w:rPr>
        <w:t>，地址：安丘市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新安</w:t>
      </w:r>
      <w:r>
        <w:rPr>
          <w:rFonts w:hint="eastAsia" w:ascii="仿宋_GB2312" w:eastAsia="仿宋_GB2312"/>
          <w:color w:val="000000"/>
          <w:sz w:val="32"/>
          <w:szCs w:val="32"/>
        </w:rPr>
        <w:t>街道办事处驻地，邮编：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262100</w:t>
      </w:r>
      <w:r>
        <w:rPr>
          <w:rFonts w:hint="eastAsia" w:ascii="仿宋_GB2312" w:eastAsia="仿宋_GB2312"/>
          <w:color w:val="000000"/>
          <w:sz w:val="32"/>
          <w:szCs w:val="32"/>
        </w:rPr>
        <w:t>，邮箱：</w:t>
      </w:r>
      <w:r>
        <w:rPr>
          <w:rFonts w:hint="eastAsia" w:ascii="仿宋_GB2312" w:eastAsia="仿宋_GB2312"/>
          <w:color w:val="auto"/>
          <w:sz w:val="32"/>
          <w:szCs w:val="32"/>
        </w:rPr>
        <w:fldChar w:fldCharType="begin"/>
      </w:r>
      <w:r>
        <w:rPr>
          <w:rFonts w:hint="eastAsia" w:ascii="仿宋_GB2312" w:eastAsia="仿宋_GB2312"/>
          <w:color w:val="auto"/>
          <w:sz w:val="32"/>
          <w:szCs w:val="32"/>
        </w:rPr>
        <w:instrText xml:space="preserve"> HYPERLINK "mailto:lhdangzhengban@wf.shandong.cn。)" </w:instrText>
      </w:r>
      <w:r>
        <w:rPr>
          <w:rFonts w:hint="eastAsia" w:ascii="仿宋_GB2312" w:eastAsia="仿宋_GB2312"/>
          <w:color w:val="auto"/>
          <w:sz w:val="32"/>
          <w:szCs w:val="32"/>
        </w:rPr>
        <w:fldChar w:fldCharType="separate"/>
      </w:r>
      <w:r>
        <w:rPr>
          <w:rFonts w:hint="eastAsia" w:ascii="仿宋_GB2312" w:eastAsia="仿宋_GB2312"/>
          <w:color w:val="auto"/>
          <w:sz w:val="32"/>
          <w:szCs w:val="32"/>
        </w:rPr>
        <w:t>aqxadzb@wf.shandong.cn</w:t>
      </w:r>
      <w:r>
        <w:rPr>
          <w:rFonts w:hint="eastAsia" w:ascii="仿宋_GB2312" w:hAnsi="微软雅黑" w:eastAsia="仿宋_GB2312" w:cs="微软雅黑"/>
          <w:color w:val="auto"/>
          <w:sz w:val="32"/>
          <w:szCs w:val="32"/>
          <w:u w:val="none"/>
          <w:lang w:eastAsia="zh-CN"/>
        </w:rPr>
        <w:t>。</w:t>
      </w:r>
      <w:r>
        <w:rPr>
          <w:rFonts w:hint="eastAsia" w:ascii="仿宋_GB2312" w:eastAsia="仿宋_GB2312"/>
          <w:color w:val="auto"/>
          <w:sz w:val="32"/>
          <w:szCs w:val="32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t>一、总体情况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我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街道</w:t>
      </w:r>
      <w:r>
        <w:rPr>
          <w:rFonts w:hint="eastAsia" w:ascii="仿宋_GB2312" w:eastAsia="仿宋_GB2312"/>
          <w:color w:val="000000"/>
          <w:sz w:val="32"/>
          <w:szCs w:val="32"/>
        </w:rPr>
        <w:t>在上级部门的正确指导下，严格贯彻落实市政府关于政府信息公开工作的精神部署，继续坚持“以公开为原则，不公开为例外”，立足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街道</w:t>
      </w:r>
      <w:r>
        <w:rPr>
          <w:rFonts w:hint="eastAsia" w:ascii="仿宋_GB2312" w:eastAsia="仿宋_GB2312"/>
          <w:color w:val="000000"/>
          <w:sz w:val="32"/>
          <w:szCs w:val="32"/>
        </w:rPr>
        <w:t>实际，深入开展政府信息公开工作，积极完善工作机制，加大下属事业单位信息公开的力度，通过宣传栏、网站等多种形式，主动、及时地公开政务工作信息，不断扩大公开范围，推动法治政府、廉洁政府和服务型政府的建设，取得了良好的工作成效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00000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val="en-US" w:eastAsia="zh-CN"/>
        </w:rPr>
        <w:t>（一）主动公开情况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截至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2020年12月31日，</w:t>
      </w:r>
      <w:r>
        <w:rPr>
          <w:rFonts w:hint="eastAsia" w:ascii="仿宋_GB2312" w:eastAsia="仿宋_GB2312"/>
          <w:color w:val="000000"/>
          <w:sz w:val="32"/>
          <w:szCs w:val="32"/>
        </w:rPr>
        <w:t>我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街道</w:t>
      </w:r>
      <w:r>
        <w:rPr>
          <w:rFonts w:hint="eastAsia" w:ascii="仿宋_GB2312" w:eastAsia="仿宋_GB2312"/>
          <w:color w:val="000000"/>
          <w:sz w:val="32"/>
          <w:szCs w:val="32"/>
        </w:rPr>
        <w:t>主动公开各类政府信息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178</w:t>
      </w:r>
      <w:r>
        <w:rPr>
          <w:rFonts w:hint="eastAsia" w:ascii="仿宋_GB2312" w:eastAsia="仿宋_GB2312"/>
          <w:color w:val="000000"/>
          <w:sz w:val="32"/>
          <w:szCs w:val="32"/>
        </w:rPr>
        <w:t>条。按主动公开形式分，通过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安丘市人民政府门户</w:t>
      </w:r>
      <w:r>
        <w:rPr>
          <w:rFonts w:hint="eastAsia" w:ascii="仿宋_GB2312" w:eastAsia="仿宋_GB2312"/>
          <w:color w:val="000000"/>
          <w:sz w:val="32"/>
          <w:szCs w:val="32"/>
        </w:rPr>
        <w:t>网站主动公开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26</w:t>
      </w:r>
      <w:r>
        <w:rPr>
          <w:rFonts w:hint="eastAsia" w:ascii="仿宋_GB2312" w:eastAsia="仿宋_GB2312"/>
          <w:color w:val="000000"/>
          <w:sz w:val="32"/>
          <w:szCs w:val="32"/>
        </w:rPr>
        <w:t>条，其中，组织机构信息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eastAsia="仿宋_GB2312"/>
          <w:color w:val="000000"/>
          <w:sz w:val="32"/>
          <w:szCs w:val="32"/>
        </w:rPr>
        <w:t>条，政策文件信息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color w:val="000000"/>
          <w:sz w:val="32"/>
          <w:szCs w:val="32"/>
        </w:rPr>
        <w:t>条,工作信息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color w:val="000000"/>
          <w:sz w:val="32"/>
          <w:szCs w:val="32"/>
        </w:rPr>
        <w:t>条，重点领域信息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_GB2312" w:eastAsia="仿宋_GB2312"/>
          <w:color w:val="000000"/>
          <w:sz w:val="32"/>
          <w:szCs w:val="32"/>
        </w:rPr>
        <w:t>条，其他信息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/>
          <w:color w:val="000000"/>
          <w:sz w:val="32"/>
          <w:szCs w:val="32"/>
        </w:rPr>
        <w:t>条；政务微信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公众号</w:t>
      </w:r>
      <w:r>
        <w:rPr>
          <w:rFonts w:hint="eastAsia" w:ascii="仿宋_GB2312" w:eastAsia="仿宋_GB2312"/>
          <w:color w:val="000000"/>
          <w:sz w:val="32"/>
          <w:szCs w:val="32"/>
        </w:rPr>
        <w:t>公开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100</w:t>
      </w:r>
      <w:r>
        <w:rPr>
          <w:rFonts w:hint="eastAsia" w:ascii="仿宋_GB2312" w:eastAsia="仿宋_GB2312"/>
          <w:color w:val="000000"/>
          <w:sz w:val="32"/>
          <w:szCs w:val="32"/>
        </w:rPr>
        <w:t>条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；其他</w:t>
      </w:r>
      <w:r>
        <w:rPr>
          <w:rFonts w:hint="eastAsia" w:ascii="仿宋_GB2312" w:eastAsia="仿宋_GB2312"/>
          <w:color w:val="000000"/>
          <w:sz w:val="32"/>
          <w:szCs w:val="32"/>
        </w:rPr>
        <w:t>方式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主动</w:t>
      </w:r>
      <w:r>
        <w:rPr>
          <w:rFonts w:hint="eastAsia" w:ascii="仿宋_GB2312" w:eastAsia="仿宋_GB2312"/>
          <w:color w:val="000000"/>
          <w:sz w:val="32"/>
          <w:szCs w:val="32"/>
        </w:rPr>
        <w:t>公开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51</w:t>
      </w:r>
      <w:r>
        <w:rPr>
          <w:rFonts w:hint="eastAsia" w:ascii="仿宋_GB2312" w:eastAsia="仿宋_GB2312"/>
          <w:color w:val="000000"/>
          <w:sz w:val="32"/>
          <w:szCs w:val="32"/>
        </w:rPr>
        <w:t>条。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drawing>
          <wp:inline distT="0" distB="0" distL="114300" distR="114300">
            <wp:extent cx="5758180" cy="2601595"/>
            <wp:effectExtent l="0" t="0" r="13970" b="825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000000"/>
          <w:sz w:val="32"/>
          <w:szCs w:val="32"/>
          <w:lang w:val="en-US" w:eastAsia="zh-CN"/>
        </w:rPr>
        <w:t>1.及时公开机构概况。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我街道及时更新机关职能、机构设置、办公地址、办公时间、办公电话以及政务公开领导小组等情况，并在市政府信息公开网站上公布。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b/>
          <w:bCs/>
          <w:color w:val="000000"/>
          <w:sz w:val="32"/>
          <w:szCs w:val="32"/>
          <w:lang w:val="en-US" w:eastAsia="zh-CN"/>
        </w:rPr>
        <w:t>2.及时公开政务动态。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结合</w:t>
      </w:r>
      <w:r>
        <w:rPr>
          <w:rFonts w:hint="eastAsia" w:ascii="仿宋_GB2312" w:eastAsia="仿宋_GB2312" w:cs="宋体"/>
          <w:color w:val="000000"/>
          <w:kern w:val="0"/>
          <w:sz w:val="32"/>
          <w:szCs w:val="32"/>
          <w:shd w:val="clear" w:color="auto" w:fill="FFFFFF"/>
          <w:lang w:eastAsia="zh-CN"/>
        </w:rPr>
        <w:t>街道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实际，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  <w:lang w:eastAsia="zh-CN"/>
        </w:rPr>
        <w:t>及时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在政府门户网站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  <w:lang w:eastAsia="zh-CN"/>
        </w:rPr>
        <w:t>和微信公众号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公开，不断扩大公开范围、细化公开内容，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  <w:lang w:eastAsia="zh-CN"/>
        </w:rPr>
        <w:t>着力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打造“阳光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  <w:lang w:eastAsia="zh-CN"/>
        </w:rPr>
        <w:t>政府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</w:rPr>
        <w:t>”。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754370" cy="2291080"/>
            <wp:effectExtent l="0" t="0" r="17780" b="13970"/>
            <wp:docPr id="4" name="图片 4" descr="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众号"/>
                    <pic:cNvPicPr>
                      <a:picLocks noChangeAspect="1"/>
                    </pic:cNvPicPr>
                  </pic:nvPicPr>
                  <pic:blipFill>
                    <a:blip r:embed="rId6"/>
                    <a:srcRect t="2605" b="6152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60" w:lineRule="atLeast"/>
        <w:ind w:left="0" w:right="0" w:firstLine="640"/>
        <w:jc w:val="both"/>
        <w:rPr>
          <w:rFonts w:hint="eastAsia" w:ascii="仿宋_GB2312" w:hAnsi="微软雅黑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eastAsia="仿宋_GB2312"/>
          <w:b/>
          <w:bCs/>
          <w:color w:val="000000"/>
          <w:sz w:val="32"/>
          <w:szCs w:val="32"/>
          <w:lang w:val="en-US" w:eastAsia="zh-CN"/>
        </w:rPr>
        <w:t>3.推进重点领域信息公开。</w:t>
      </w:r>
      <w:r>
        <w:rPr>
          <w:rFonts w:hint="eastAsia" w:ascii="仿宋_GB2312" w:hAnsi="微软雅黑" w:eastAsia="仿宋_GB2312" w:cs="仿宋_GB2312"/>
          <w:color w:val="000000"/>
          <w:sz w:val="32"/>
          <w:szCs w:val="32"/>
          <w:shd w:val="clear" w:color="auto" w:fill="FFFFFF"/>
        </w:rPr>
        <w:t>主动公开财政预决算、债务情况、财政收支、环境保护、安全生产、公共资源配置、社会公益性事业建设等市政府年度重点任务信息，方便社会公众知晓</w:t>
      </w:r>
      <w:r>
        <w:rPr>
          <w:rFonts w:hint="eastAsia" w:ascii="仿宋_GB2312" w:hAnsi="微软雅黑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60" w:lineRule="atLeast"/>
        <w:ind w:right="0"/>
        <w:jc w:val="center"/>
        <w:rPr>
          <w:rFonts w:hint="eastAsia" w:ascii="仿宋_GB2312" w:hAnsi="微软雅黑" w:eastAsia="仿宋_GB2312" w:cs="仿宋_GB2312"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微软雅黑" w:eastAsia="仿宋_GB2312" w:cs="仿宋_GB2312"/>
          <w:color w:val="000000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755640" cy="2781300"/>
            <wp:effectExtent l="0" t="0" r="16510" b="0"/>
            <wp:docPr id="5" name="图片 5" descr="重点领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重点领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default" w:ascii="仿宋_GB2312" w:hAnsi="宋体" w:eastAsia="仿宋_GB2312" w:cs="宋体"/>
          <w:b/>
          <w:bCs/>
          <w:color w:val="000000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eastAsia="仿宋_GB2312" w:cs="宋体"/>
          <w:b/>
          <w:bCs/>
          <w:color w:val="000000"/>
          <w:kern w:val="0"/>
          <w:sz w:val="32"/>
          <w:szCs w:val="32"/>
          <w:shd w:val="clear" w:color="auto" w:fill="FFFFFF"/>
          <w:lang w:val="en-US" w:eastAsia="zh-CN"/>
        </w:rPr>
        <w:t>4.加强政策解读。</w:t>
      </w:r>
      <w:r>
        <w:rPr>
          <w:rFonts w:hint="eastAsia" w:ascii="仿宋_GB2312" w:eastAsia="仿宋_GB2312" w:cs="宋体"/>
          <w:b w:val="0"/>
          <w:bCs w:val="0"/>
          <w:color w:val="000000"/>
          <w:kern w:val="0"/>
          <w:sz w:val="32"/>
          <w:szCs w:val="32"/>
          <w:shd w:val="clear" w:color="auto" w:fill="FFFFFF"/>
          <w:lang w:val="en-US" w:eastAsia="zh-CN"/>
        </w:rPr>
        <w:t>按照“谁起草、谁解读”的原则，同步制定发布政策解读文件。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default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color w:val="000000"/>
          <w:sz w:val="32"/>
          <w:szCs w:val="32"/>
          <w:lang w:val="en-US" w:eastAsia="zh-CN"/>
        </w:rPr>
        <w:drawing>
          <wp:inline distT="0" distB="0" distL="114300" distR="114300">
            <wp:extent cx="5753735" cy="2914015"/>
            <wp:effectExtent l="0" t="0" r="18415" b="635"/>
            <wp:docPr id="6" name="图片 6" descr="政策解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政策解读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000000"/>
          <w:sz w:val="32"/>
          <w:szCs w:val="32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</w:rPr>
        <w:t>（二）依申请公开情况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auto"/>
          <w:sz w:val="32"/>
          <w:szCs w:val="32"/>
          <w:lang w:val="en-US" w:eastAsia="zh-CN"/>
        </w:rPr>
        <w:t>1.依申请公开情况。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2020</w:t>
      </w:r>
      <w:r>
        <w:rPr>
          <w:rFonts w:hint="eastAsia" w:ascii="仿宋_GB2312" w:eastAsia="仿宋_GB2312"/>
          <w:color w:val="000000"/>
          <w:sz w:val="32"/>
          <w:szCs w:val="32"/>
        </w:rPr>
        <w:t>年，我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街道共收到</w:t>
      </w:r>
      <w:r>
        <w:rPr>
          <w:rFonts w:hint="eastAsia" w:ascii="仿宋_GB2312" w:eastAsia="仿宋_GB2312"/>
          <w:color w:val="000000"/>
          <w:sz w:val="32"/>
          <w:szCs w:val="32"/>
        </w:rPr>
        <w:t>依申请公开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5条</w:t>
      </w:r>
      <w:r>
        <w:rPr>
          <w:rFonts w:hint="eastAsia" w:ascii="仿宋_GB2312" w:eastAsia="仿宋_GB2312"/>
          <w:color w:val="000000"/>
          <w:sz w:val="32"/>
          <w:szCs w:val="32"/>
        </w:rPr>
        <w:t>。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其中网络申请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4条，纸质信件1条，已按照相关要求对依申请公开进行回复。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default" w:ascii="仿宋_GB2312" w:eastAsia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color w:val="000000"/>
          <w:sz w:val="32"/>
          <w:szCs w:val="32"/>
          <w:lang w:val="en-US" w:eastAsia="zh-CN"/>
        </w:rPr>
        <w:t>2.申请行政复议、提起行政诉讼情况。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2020年，我街道未发生因政府信息公开被行政复议、提起行政诉讼情况。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00000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color w:val="000000"/>
          <w:sz w:val="32"/>
          <w:szCs w:val="32"/>
        </w:rPr>
        <w:t>（三）政府信息管理</w:t>
      </w:r>
      <w:r>
        <w:rPr>
          <w:rFonts w:hint="eastAsia" w:ascii="楷体_GB2312" w:hAnsi="楷体_GB2312" w:eastAsia="楷体_GB2312" w:cs="楷体_GB2312"/>
          <w:color w:val="000000"/>
          <w:sz w:val="32"/>
          <w:szCs w:val="32"/>
          <w:lang w:eastAsia="zh-CN"/>
        </w:rPr>
        <w:t>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b/>
          <w:bCs/>
          <w:color w:val="000000"/>
          <w:sz w:val="32"/>
          <w:szCs w:val="32"/>
        </w:rPr>
        <w:t>一是加强领导，明确职责。</w:t>
      </w:r>
      <w:r>
        <w:rPr>
          <w:rFonts w:hint="eastAsia" w:ascii="仿宋_GB2312" w:eastAsia="仿宋_GB2312"/>
          <w:color w:val="000000"/>
          <w:sz w:val="32"/>
          <w:szCs w:val="32"/>
        </w:rPr>
        <w:t>高度重视政府信息公开工作，成立了由党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工</w:t>
      </w:r>
      <w:r>
        <w:rPr>
          <w:rFonts w:hint="eastAsia" w:ascii="仿宋_GB2312" w:eastAsia="仿宋_GB2312"/>
          <w:color w:val="000000"/>
          <w:sz w:val="32"/>
          <w:szCs w:val="32"/>
        </w:rPr>
        <w:t>委副书记、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办事处主任李建利</w:t>
      </w:r>
      <w:r>
        <w:rPr>
          <w:rFonts w:hint="eastAsia" w:ascii="仿宋_GB2312" w:eastAsia="仿宋_GB2312"/>
          <w:color w:val="000000"/>
          <w:sz w:val="32"/>
          <w:szCs w:val="32"/>
        </w:rPr>
        <w:t>同志任组长的政务公开工作领导小组，领导小组下设办公室，负责统筹协调编制政府信息公开内容，全力推进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街道</w:t>
      </w:r>
      <w:r>
        <w:rPr>
          <w:rFonts w:hint="eastAsia" w:ascii="仿宋_GB2312" w:eastAsia="仿宋_GB2312"/>
          <w:color w:val="000000"/>
          <w:sz w:val="32"/>
          <w:szCs w:val="32"/>
        </w:rPr>
        <w:t>的政府信息公开工作。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eastAsia="仿宋_GB2312"/>
          <w:b/>
          <w:bCs/>
          <w:color w:val="000000"/>
          <w:sz w:val="32"/>
          <w:szCs w:val="32"/>
        </w:rPr>
        <w:t>二是规范程序，完善制度。</w:t>
      </w:r>
      <w:r>
        <w:rPr>
          <w:rFonts w:hint="eastAsia" w:ascii="仿宋_GB2312" w:eastAsia="仿宋_GB2312"/>
          <w:color w:val="000000"/>
          <w:sz w:val="32"/>
          <w:szCs w:val="32"/>
        </w:rPr>
        <w:t>健全政府信息公开工作制度、保密审查制度、责任追究制度、依申请公开制度。全面梳理和检查公开信息的格式、内容、归类是否规范，做到各类信息按要求发布。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</w:rPr>
        <w:t>认真落实《中华人民共和国保守国家秘密法》《中华人民共和国政府信息公开条例》等规定，按照“先审查、后公开”的原则，严格做好政府信息公开保密审查，确保公开信息不涉密、涉密信息不公开。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lang w:eastAsia="zh-CN"/>
        </w:rPr>
        <w:t>（四）平台建设情况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  <w:t>1.优化政府信息公开平台。</w:t>
      </w:r>
      <w:r>
        <w:rPr>
          <w:rFonts w:hint="eastAsia" w:ascii="仿宋_GB2312" w:eastAsia="仿宋_GB2312"/>
          <w:color w:val="000000"/>
          <w:sz w:val="32"/>
          <w:szCs w:val="32"/>
        </w:rPr>
        <w:t>把市政府网站信息公开平台作为我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街道</w:t>
      </w:r>
      <w:r>
        <w:rPr>
          <w:rFonts w:hint="eastAsia" w:ascii="仿宋_GB2312" w:eastAsia="仿宋_GB2312"/>
          <w:color w:val="000000"/>
          <w:sz w:val="32"/>
          <w:szCs w:val="32"/>
        </w:rPr>
        <w:t>政府信息公开的重要渠道，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积极做好后台维护和信息上传更新，</w:t>
      </w:r>
      <w:r>
        <w:rPr>
          <w:rFonts w:hint="eastAsia" w:ascii="仿宋_GB2312" w:eastAsia="仿宋_GB2312"/>
          <w:color w:val="000000"/>
          <w:sz w:val="32"/>
          <w:szCs w:val="32"/>
        </w:rPr>
        <w:t>确保群众及时知晓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推进公开平台不断优化发展。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default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  <w:t>2.大力拓展微信应用。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发挥好“安丘市新安街道办事处”微信公众号作用，推送更新政务动态，同时分设服务指南板块，</w:t>
      </w:r>
      <w:r>
        <w:rPr>
          <w:rFonts w:hint="eastAsia" w:ascii="仿宋_GB2312" w:eastAsia="仿宋_GB2312"/>
          <w:color w:val="000000"/>
          <w:sz w:val="32"/>
          <w:szCs w:val="32"/>
        </w:rPr>
        <w:t>满足不同群体对政务信息的需求，进一步扩大信息受众面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让企业和群众了解信息更加便捷。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微软雅黑" w:eastAsia="仿宋_GB2312" w:cs="仿宋_GB2312"/>
          <w:b/>
          <w:bCs/>
          <w:i w:val="0"/>
          <w:caps w:val="0"/>
          <w:color w:val="000000"/>
          <w:spacing w:val="0"/>
          <w:sz w:val="32"/>
          <w:szCs w:val="32"/>
          <w:lang w:val="en-US" w:eastAsia="zh-CN"/>
        </w:rPr>
        <w:t>3.加强与新闻媒体合作。</w:t>
      </w: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在人民日报、大众日报、闪电新闻、学习强国等官方媒体刊发稿件30余篇，有效宣传新安街道的工作，树立良好形象。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（五）机构建设及人员配置情况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eastAsia="仿宋_GB2312"/>
          <w:color w:val="000000"/>
          <w:sz w:val="32"/>
          <w:szCs w:val="32"/>
          <w:lang w:eastAsia="zh-CN"/>
        </w:rPr>
      </w:pPr>
      <w:r>
        <w:rPr>
          <w:rFonts w:hint="eastAsia" w:ascii="仿宋_GB2312" w:hAnsi="微软雅黑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t>街道党工委、办事处高度重视政务信息公开工作，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根据改革要求及街道内人事变动，及时对</w:t>
      </w:r>
      <w:r>
        <w:rPr>
          <w:rFonts w:hint="eastAsia" w:ascii="仿宋_GB2312" w:eastAsia="仿宋_GB2312"/>
          <w:color w:val="000000"/>
          <w:sz w:val="32"/>
          <w:szCs w:val="32"/>
        </w:rPr>
        <w:t>新安街道办事处政务公开工作领导小组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进行</w:t>
      </w:r>
      <w:r>
        <w:rPr>
          <w:rFonts w:hint="eastAsia" w:ascii="仿宋_GB2312" w:eastAsia="仿宋_GB2312"/>
          <w:color w:val="000000"/>
          <w:sz w:val="32"/>
          <w:szCs w:val="32"/>
        </w:rPr>
        <w:t>调整，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办公室设在党政办，并由专人负责，全面做好我街道政府信息公开管理工作。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i w:val="0"/>
          <w:caps w:val="0"/>
          <w:color w:val="000000"/>
          <w:spacing w:val="0"/>
          <w:sz w:val="32"/>
          <w:szCs w:val="32"/>
          <w:lang w:eastAsia="zh-CN"/>
        </w:rPr>
        <w:t>（六）监督保障情况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将政府信息公开列入全年工作任务考核目标，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明确工作责任，</w:t>
      </w:r>
      <w:r>
        <w:rPr>
          <w:rFonts w:hint="eastAsia" w:ascii="仿宋_GB2312" w:eastAsia="仿宋_GB2312"/>
          <w:color w:val="000000"/>
          <w:sz w:val="32"/>
          <w:szCs w:val="32"/>
        </w:rPr>
        <w:t>严格落实监督检查制度，不断加强政府信息公开审查及监督检查工作，对未按照要求开展政府信息公开工作的，予以督促整改或者通报批评，极大的保证了政府信息公开工作的规范和高效。</w:t>
      </w:r>
    </w:p>
    <w:p>
      <w:pPr>
        <w:pStyle w:val="5"/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 w:firstLineChars="200"/>
        <w:jc w:val="both"/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 w:bidi="ar"/>
        </w:rPr>
        <w:t>（七）工作考核、社会评议和责任追究结果情况</w:t>
      </w:r>
    </w:p>
    <w:p>
      <w:pPr>
        <w:pStyle w:val="5"/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 w:firstLineChars="200"/>
        <w:jc w:val="both"/>
        <w:rPr>
          <w:rFonts w:hint="eastAsia" w:ascii="仿宋_GB2312" w:hAnsi="宋体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b/>
          <w:bCs/>
          <w:kern w:val="0"/>
          <w:sz w:val="32"/>
          <w:szCs w:val="32"/>
          <w:lang w:val="en-US" w:eastAsia="zh-CN" w:bidi="ar"/>
        </w:rPr>
        <w:t>1.建立考核通报制度。</w:t>
      </w:r>
      <w:r>
        <w:rPr>
          <w:rFonts w:hint="eastAsia" w:ascii="仿宋_GB2312" w:hAnsi="宋体" w:eastAsia="仿宋_GB2312" w:cs="仿宋_GB2312"/>
          <w:kern w:val="0"/>
          <w:sz w:val="32"/>
          <w:szCs w:val="32"/>
          <w:lang w:val="en-US" w:eastAsia="zh-CN" w:bidi="ar"/>
        </w:rPr>
        <w:t xml:space="preserve">将政府信息公开列入全年工作任务考核目标，明确各部门、社区工作责任，主动接受市政府政务公开科对我街道政务信息公开情况的监督，对定期梳理发现的问题及时跟进落实，对未按照要求开展政府信息公开工作的，予以督促整改或者通报批评。 </w:t>
      </w:r>
    </w:p>
    <w:p>
      <w:pPr>
        <w:pStyle w:val="5"/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 w:firstLineChars="200"/>
        <w:jc w:val="both"/>
        <w:rPr>
          <w:rFonts w:hint="eastAsia" w:ascii="仿宋_GB2312" w:hAnsi="宋体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b/>
          <w:bCs/>
          <w:kern w:val="0"/>
          <w:sz w:val="32"/>
          <w:szCs w:val="32"/>
          <w:lang w:val="en-US" w:eastAsia="zh-CN" w:bidi="ar"/>
        </w:rPr>
        <w:t>2.主动听取社会公众意见。</w:t>
      </w:r>
      <w:r>
        <w:rPr>
          <w:rFonts w:hint="eastAsia" w:ascii="仿宋_GB2312" w:hAnsi="宋体" w:eastAsia="仿宋_GB2312" w:cs="仿宋_GB2312"/>
          <w:kern w:val="0"/>
          <w:sz w:val="32"/>
          <w:szCs w:val="32"/>
          <w:lang w:val="en-US" w:eastAsia="zh-CN" w:bidi="ar"/>
        </w:rPr>
        <w:t>一是对于需要向社会进行意见征集的，及时在我街道政府网站进行公示，并注明联系电话和邮箱，积极主动听取社会公众的意见与建议。二是公众对于网站信息有任何疑问，街道及时进行解答。</w:t>
      </w:r>
    </w:p>
    <w:p>
      <w:pPr>
        <w:pStyle w:val="5"/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 w:firstLineChars="200"/>
        <w:jc w:val="both"/>
        <w:rPr>
          <w:rFonts w:hint="eastAsia" w:ascii="仿宋_GB2312" w:hAnsi="宋体" w:eastAsia="仿宋_GB2312" w:cs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宋体" w:eastAsia="仿宋_GB2312" w:cs="仿宋_GB2312"/>
          <w:b/>
          <w:bCs/>
          <w:kern w:val="0"/>
          <w:sz w:val="32"/>
          <w:szCs w:val="32"/>
          <w:lang w:val="en-US" w:eastAsia="zh-CN" w:bidi="ar"/>
        </w:rPr>
        <w:t>3.责任追究结果情况。</w:t>
      </w:r>
      <w:r>
        <w:rPr>
          <w:rFonts w:hint="eastAsia" w:ascii="仿宋_GB2312" w:hAnsi="宋体" w:eastAsia="仿宋_GB2312" w:cs="仿宋_GB2312"/>
          <w:kern w:val="0"/>
          <w:sz w:val="32"/>
          <w:szCs w:val="32"/>
          <w:lang w:val="en-US" w:eastAsia="zh-CN" w:bidi="ar"/>
        </w:rPr>
        <w:t>20</w:t>
      </w:r>
      <w:r>
        <w:rPr>
          <w:rFonts w:hint="eastAsia" w:ascii="仿宋_GB2312" w:eastAsia="仿宋_GB2312" w:cs="仿宋_GB2312"/>
          <w:kern w:val="0"/>
          <w:sz w:val="32"/>
          <w:szCs w:val="32"/>
          <w:lang w:val="en-US" w:eastAsia="zh-CN" w:bidi="ar"/>
        </w:rPr>
        <w:t>20</w:t>
      </w:r>
      <w:r>
        <w:rPr>
          <w:rFonts w:hint="eastAsia" w:ascii="仿宋_GB2312" w:hAnsi="宋体" w:eastAsia="仿宋_GB2312" w:cs="仿宋_GB2312"/>
          <w:kern w:val="0"/>
          <w:sz w:val="32"/>
          <w:szCs w:val="32"/>
          <w:lang w:val="en-US" w:eastAsia="zh-CN" w:bidi="ar"/>
        </w:rPr>
        <w:t>年我街道未出现因信息公开不到位需要进行责任追究的情况。</w:t>
      </w:r>
    </w:p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二、主动公开政府信息情况</w:t>
      </w:r>
    </w:p>
    <w:tbl>
      <w:tblPr>
        <w:tblStyle w:val="7"/>
        <w:tblW w:w="95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7"/>
        <w:gridCol w:w="1083"/>
        <w:gridCol w:w="2340"/>
        <w:gridCol w:w="1620"/>
        <w:gridCol w:w="19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40" w:type="dxa"/>
            <w:gridSpan w:val="5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第二十条第（一）项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信息内容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本年新制作数量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本年新</w:t>
            </w:r>
          </w:p>
          <w:p>
            <w:pPr>
              <w:spacing w:line="3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公开数量</w:t>
            </w:r>
          </w:p>
        </w:tc>
        <w:tc>
          <w:tcPr>
            <w:tcW w:w="1980" w:type="dxa"/>
            <w:noWrap w:val="0"/>
            <w:vAlign w:val="center"/>
          </w:tcPr>
          <w:p>
            <w:pPr>
              <w:spacing w:line="3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对外公开</w:t>
            </w:r>
          </w:p>
          <w:p>
            <w:pPr>
              <w:spacing w:line="3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总数量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规章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98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规范性文件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98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40" w:type="dxa"/>
            <w:gridSpan w:val="5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第二十条第（五）项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信息内容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上一年项目数量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本年增/减</w:t>
            </w:r>
          </w:p>
        </w:tc>
        <w:tc>
          <w:tcPr>
            <w:tcW w:w="198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行政许可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98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其他对外管理服务事项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98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40" w:type="dxa"/>
            <w:gridSpan w:val="5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4"/>
              </w:rPr>
              <w:t>第二十条第（六）项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信息内容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上一年项目数量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本年增/减</w:t>
            </w:r>
          </w:p>
        </w:tc>
        <w:tc>
          <w:tcPr>
            <w:tcW w:w="198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处理决定数量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行政处罚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98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行政强制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62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198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40" w:type="dxa"/>
            <w:gridSpan w:val="5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第二十条第（八）项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信息内容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上一年项目数量</w:t>
            </w:r>
          </w:p>
        </w:tc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本年增/减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行政事业性收费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40" w:type="dxa"/>
            <w:gridSpan w:val="5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第二十条第（九）项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7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信息内容</w:t>
            </w:r>
          </w:p>
        </w:tc>
        <w:tc>
          <w:tcPr>
            <w:tcW w:w="3423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采购项目数量</w:t>
            </w:r>
          </w:p>
        </w:tc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采购总金额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17" w:type="dxa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政府集中采购</w:t>
            </w:r>
          </w:p>
        </w:tc>
        <w:tc>
          <w:tcPr>
            <w:tcW w:w="3423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  <w:tc>
          <w:tcPr>
            <w:tcW w:w="3600" w:type="dxa"/>
            <w:gridSpan w:val="2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Theme="minorEastAsia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0</w:t>
            </w:r>
          </w:p>
        </w:tc>
      </w:tr>
    </w:tbl>
    <w:p>
      <w:pPr>
        <w:spacing w:line="5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三、收到和处理政府信息公开申请情况</w:t>
      </w:r>
    </w:p>
    <w:tbl>
      <w:tblPr>
        <w:tblStyle w:val="7"/>
        <w:tblW w:w="556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7"/>
        <w:gridCol w:w="1549"/>
        <w:gridCol w:w="2804"/>
        <w:gridCol w:w="922"/>
        <w:gridCol w:w="736"/>
        <w:gridCol w:w="736"/>
        <w:gridCol w:w="738"/>
        <w:gridCol w:w="736"/>
        <w:gridCol w:w="742"/>
        <w:gridCol w:w="7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  <w:jc w:val="center"/>
        </w:trPr>
        <w:tc>
          <w:tcPr>
            <w:tcW w:w="2413" w:type="pct"/>
            <w:gridSpan w:val="3"/>
            <w:vMerge w:val="restart"/>
            <w:noWrap w:val="0"/>
            <w:vAlign w:val="center"/>
          </w:tcPr>
          <w:p>
            <w:pPr>
              <w:spacing w:line="36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（本列数据的勾稽关系为：第一项加第二项之和，等于第三项加第四项之和）</w:t>
            </w:r>
          </w:p>
        </w:tc>
        <w:tc>
          <w:tcPr>
            <w:tcW w:w="2586" w:type="pct"/>
            <w:gridSpan w:val="7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申请人情况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  <w:jc w:val="center"/>
        </w:trPr>
        <w:tc>
          <w:tcPr>
            <w:tcW w:w="2413" w:type="pct"/>
            <w:gridSpan w:val="3"/>
            <w:vMerge w:val="continue"/>
            <w:noWrap w:val="0"/>
            <w:vAlign w:val="top"/>
          </w:tcPr>
          <w:p>
            <w:pPr>
              <w:spacing w:line="360" w:lineRule="exact"/>
              <w:rPr>
                <w:rFonts w:hint="eastAsia" w:ascii="宋体" w:hAnsi="宋体"/>
                <w:szCs w:val="21"/>
              </w:rPr>
            </w:pPr>
          </w:p>
        </w:tc>
        <w:tc>
          <w:tcPr>
            <w:tcW w:w="446" w:type="pct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自然人</w:t>
            </w:r>
          </w:p>
        </w:tc>
        <w:tc>
          <w:tcPr>
            <w:tcW w:w="1784" w:type="pct"/>
            <w:gridSpan w:val="5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法人或其他组织</w:t>
            </w:r>
          </w:p>
        </w:tc>
        <w:tc>
          <w:tcPr>
            <w:tcW w:w="356" w:type="pct"/>
            <w:vMerge w:val="restar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Cs w:val="21"/>
              </w:rPr>
            </w:pPr>
            <w:r>
              <w:rPr>
                <w:rFonts w:hint="eastAsia" w:ascii="仿宋_GB2312" w:eastAsia="仿宋_GB2312"/>
                <w:szCs w:val="21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0" w:hRule="atLeast"/>
          <w:jc w:val="center"/>
        </w:trPr>
        <w:tc>
          <w:tcPr>
            <w:tcW w:w="2413" w:type="pct"/>
            <w:gridSpan w:val="3"/>
            <w:vMerge w:val="continue"/>
            <w:noWrap w:val="0"/>
            <w:vAlign w:val="top"/>
          </w:tcPr>
          <w:p>
            <w:pPr>
              <w:spacing w:line="360" w:lineRule="exact"/>
              <w:rPr>
                <w:rFonts w:hint="eastAsia" w:ascii="宋体" w:hAnsi="宋体"/>
                <w:szCs w:val="21"/>
              </w:rPr>
            </w:pPr>
          </w:p>
        </w:tc>
        <w:tc>
          <w:tcPr>
            <w:tcW w:w="446" w:type="pct"/>
            <w:vMerge w:val="continue"/>
            <w:noWrap w:val="0"/>
            <w:vAlign w:val="top"/>
          </w:tcPr>
          <w:p>
            <w:pPr>
              <w:spacing w:line="360" w:lineRule="exact"/>
              <w:rPr>
                <w:rFonts w:hint="eastAsia" w:ascii="宋体" w:hAnsi="宋体"/>
                <w:szCs w:val="21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商业企业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科研机构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社会公益组织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法律服务机构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</w:t>
            </w:r>
          </w:p>
        </w:tc>
        <w:tc>
          <w:tcPr>
            <w:tcW w:w="356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13" w:type="pct"/>
            <w:gridSpan w:val="3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一、本年新收政府信息公开申请数量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13" w:type="pct"/>
            <w:gridSpan w:val="3"/>
            <w:noWrap w:val="0"/>
            <w:vAlign w:val="center"/>
          </w:tcPr>
          <w:p>
            <w:pPr>
              <w:spacing w:line="56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二、上年结转政府信息公开申请数量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restart"/>
            <w:noWrap w:val="0"/>
            <w:textDirection w:val="tbRlV"/>
            <w:vAlign w:val="center"/>
          </w:tcPr>
          <w:p>
            <w:pPr>
              <w:spacing w:line="560" w:lineRule="exact"/>
              <w:ind w:left="113" w:right="113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三、本年度办理结果</w:t>
            </w:r>
          </w:p>
        </w:tc>
        <w:tc>
          <w:tcPr>
            <w:tcW w:w="2105" w:type="pct"/>
            <w:gridSpan w:val="2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（一）予以公开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05" w:type="pct"/>
            <w:gridSpan w:val="2"/>
            <w:noWrap w:val="0"/>
            <w:vAlign w:val="center"/>
          </w:tcPr>
          <w:p>
            <w:pPr>
              <w:spacing w:line="3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（二）部分公开（区分处理的，只计这一情形，不计其他情形）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restar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楷体_GB2312" w:eastAsia="楷体_GB2312"/>
                <w:spacing w:val="-6"/>
                <w:szCs w:val="21"/>
              </w:rPr>
            </w:pPr>
            <w:r>
              <w:rPr>
                <w:rFonts w:hint="eastAsia" w:ascii="楷体_GB2312" w:eastAsia="楷体_GB2312"/>
                <w:spacing w:val="-6"/>
                <w:szCs w:val="21"/>
              </w:rPr>
              <w:t>（三）不予公开</w:t>
            </w: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1.属于国家秘密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pacing w:val="-16"/>
                <w:szCs w:val="21"/>
              </w:rPr>
            </w:pPr>
            <w:r>
              <w:rPr>
                <w:rFonts w:hint="eastAsia" w:ascii="楷体_GB2312" w:eastAsia="楷体_GB2312"/>
                <w:spacing w:val="-16"/>
                <w:szCs w:val="21"/>
              </w:rPr>
              <w:t>2.其他法律行政法规禁止公开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3.危及“三安全一稳定”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4.保护第三方合法权益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5.属于三类内部事务信息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6.属于四类过程性信息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7.属于行政执法案卷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8.属于行政查询事项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restar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楷体_GB2312" w:eastAsia="楷体_GB2312"/>
                <w:spacing w:val="-6"/>
                <w:szCs w:val="21"/>
              </w:rPr>
            </w:pPr>
            <w:r>
              <w:rPr>
                <w:rFonts w:hint="eastAsia" w:ascii="楷体_GB2312" w:eastAsia="楷体_GB2312"/>
                <w:spacing w:val="-6"/>
                <w:szCs w:val="21"/>
              </w:rPr>
              <w:t>（四）无法提供</w:t>
            </w: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pacing w:val="-14"/>
                <w:szCs w:val="21"/>
              </w:rPr>
            </w:pPr>
            <w:r>
              <w:rPr>
                <w:rFonts w:hint="eastAsia" w:ascii="楷体_GB2312" w:eastAsia="楷体_GB2312"/>
                <w:spacing w:val="-14"/>
                <w:szCs w:val="21"/>
              </w:rPr>
              <w:t>1.本机关不掌握相关政府信息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pacing w:val="-14"/>
                <w:szCs w:val="21"/>
              </w:rPr>
            </w:pPr>
            <w:r>
              <w:rPr>
                <w:rFonts w:hint="eastAsia" w:ascii="楷体_GB2312" w:eastAsia="楷体_GB2312"/>
                <w:spacing w:val="-14"/>
                <w:szCs w:val="21"/>
              </w:rPr>
              <w:t>2.没有现成信息需要另行制作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3.补正后申请内容仍不明确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restar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楷体_GB2312" w:eastAsia="楷体_GB2312"/>
                <w:spacing w:val="-6"/>
                <w:szCs w:val="21"/>
              </w:rPr>
            </w:pPr>
            <w:r>
              <w:rPr>
                <w:rFonts w:hint="eastAsia" w:ascii="楷体_GB2312" w:eastAsia="楷体_GB2312"/>
                <w:spacing w:val="-6"/>
                <w:szCs w:val="21"/>
              </w:rPr>
              <w:t>（五）不予处理</w:t>
            </w: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1.信访举报投诉类申请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2.重复申请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3.要求提供公开出版物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pacing w:val="-8"/>
                <w:szCs w:val="21"/>
              </w:rPr>
            </w:pPr>
            <w:r>
              <w:rPr>
                <w:rFonts w:hint="eastAsia" w:ascii="楷体_GB2312" w:eastAsia="楷体_GB2312"/>
                <w:spacing w:val="-8"/>
                <w:szCs w:val="21"/>
              </w:rPr>
              <w:t>4.无正当理由大量反复申请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749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1356" w:type="pct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5.要求行政机关确认或重新出具已获取信息</w:t>
            </w:r>
          </w:p>
        </w:tc>
        <w:tc>
          <w:tcPr>
            <w:tcW w:w="44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05" w:type="pct"/>
            <w:gridSpan w:val="2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（六）其他处理</w:t>
            </w:r>
          </w:p>
        </w:tc>
        <w:tc>
          <w:tcPr>
            <w:tcW w:w="44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8" w:type="pct"/>
            <w:vMerge w:val="continue"/>
            <w:noWrap w:val="0"/>
            <w:vAlign w:val="top"/>
          </w:tcPr>
          <w:p>
            <w:pPr>
              <w:spacing w:line="560" w:lineRule="exact"/>
              <w:rPr>
                <w:rFonts w:hint="eastAsia" w:ascii="仿宋_GB2312" w:eastAsia="仿宋_GB2312"/>
                <w:sz w:val="32"/>
                <w:szCs w:val="32"/>
              </w:rPr>
            </w:pPr>
          </w:p>
        </w:tc>
        <w:tc>
          <w:tcPr>
            <w:tcW w:w="2105" w:type="pct"/>
            <w:gridSpan w:val="2"/>
            <w:noWrap w:val="0"/>
            <w:vAlign w:val="top"/>
          </w:tcPr>
          <w:p>
            <w:pPr>
              <w:spacing w:line="560" w:lineRule="exact"/>
              <w:rPr>
                <w:rFonts w:hint="eastAsia" w:ascii="楷体_GB2312" w:eastAsia="楷体_GB2312"/>
                <w:szCs w:val="21"/>
              </w:rPr>
            </w:pPr>
            <w:r>
              <w:rPr>
                <w:rFonts w:hint="eastAsia" w:ascii="楷体_GB2312" w:eastAsia="楷体_GB2312"/>
                <w:szCs w:val="21"/>
              </w:rPr>
              <w:t>（七）总计</w:t>
            </w:r>
          </w:p>
        </w:tc>
        <w:tc>
          <w:tcPr>
            <w:tcW w:w="44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13" w:type="pct"/>
            <w:gridSpan w:val="3"/>
            <w:noWrap w:val="0"/>
            <w:vAlign w:val="top"/>
          </w:tcPr>
          <w:p>
            <w:pPr>
              <w:spacing w:line="560" w:lineRule="exact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四、结转下年度继续办理</w:t>
            </w:r>
          </w:p>
        </w:tc>
        <w:tc>
          <w:tcPr>
            <w:tcW w:w="44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7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8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356" w:type="pct"/>
            <w:noWrap w:val="0"/>
            <w:vAlign w:val="top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四、政府信息公开行政复议、行政诉讼情况</w:t>
      </w:r>
    </w:p>
    <w:tbl>
      <w:tblPr>
        <w:tblStyle w:val="7"/>
        <w:tblW w:w="99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  <w:gridCol w:w="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3320" w:type="dxa"/>
            <w:gridSpan w:val="5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行政复议</w:t>
            </w:r>
          </w:p>
        </w:tc>
        <w:tc>
          <w:tcPr>
            <w:tcW w:w="6640" w:type="dxa"/>
            <w:gridSpan w:val="10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664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结果维持</w:t>
            </w:r>
          </w:p>
        </w:tc>
        <w:tc>
          <w:tcPr>
            <w:tcW w:w="664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结果纠正</w:t>
            </w:r>
          </w:p>
        </w:tc>
        <w:tc>
          <w:tcPr>
            <w:tcW w:w="664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其他结果</w:t>
            </w:r>
          </w:p>
        </w:tc>
        <w:tc>
          <w:tcPr>
            <w:tcW w:w="664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尚未审结</w:t>
            </w:r>
          </w:p>
        </w:tc>
        <w:tc>
          <w:tcPr>
            <w:tcW w:w="664" w:type="dxa"/>
            <w:vMerge w:val="restart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总</w:t>
            </w:r>
          </w:p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计</w:t>
            </w:r>
          </w:p>
        </w:tc>
        <w:tc>
          <w:tcPr>
            <w:tcW w:w="3320" w:type="dxa"/>
            <w:gridSpan w:val="5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未经复议直接起诉</w:t>
            </w:r>
          </w:p>
        </w:tc>
        <w:tc>
          <w:tcPr>
            <w:tcW w:w="3320" w:type="dxa"/>
            <w:gridSpan w:val="5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664" w:type="dxa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64" w:type="dxa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64" w:type="dxa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64" w:type="dxa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64" w:type="dxa"/>
            <w:vMerge w:val="continue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结果维持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结果纠正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其他结果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尚未审结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总</w:t>
            </w:r>
          </w:p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计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结果维持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结果纠正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其他结果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尚未审结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总</w:t>
            </w:r>
          </w:p>
          <w:p>
            <w:pPr>
              <w:spacing w:line="36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  <w:tc>
          <w:tcPr>
            <w:tcW w:w="664" w:type="dxa"/>
            <w:noWrap w:val="0"/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0</w:t>
            </w:r>
          </w:p>
        </w:tc>
      </w:tr>
    </w:tbl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五、存在的主要问题和改进情况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(一)2019年问题整改情况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32"/>
          <w:szCs w:val="32"/>
          <w:lang w:val="en-US" w:eastAsia="zh-CN" w:bidi="ar-SA"/>
        </w:rPr>
        <w:t>一是</w:t>
      </w: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强化政府信息公开工作培训，结合实践操作练习，提高工作人员的业务能力。</w:t>
      </w:r>
      <w: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32"/>
          <w:szCs w:val="32"/>
          <w:lang w:val="en-US" w:eastAsia="zh-CN" w:bidi="ar-SA"/>
        </w:rPr>
        <w:t>二是</w:t>
      </w: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加强政务新媒体应用，通过“安丘市新安街道办事处”微信公众号刊发稿件100余篇，扩大阅读量。</w:t>
      </w:r>
      <w: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32"/>
          <w:szCs w:val="32"/>
          <w:lang w:val="en-US" w:eastAsia="zh-CN" w:bidi="ar-SA"/>
        </w:rPr>
        <w:t>三是</w:t>
      </w: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充分发挥4730006热线作用，做到了及时答复公众询问，进一步加强了与公众的互动交流。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ar-SA"/>
        </w:rPr>
        <w:t>（二）2020年存在的主要问题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32"/>
          <w:szCs w:val="32"/>
          <w:lang w:val="en-US" w:eastAsia="zh-CN" w:bidi="ar-SA"/>
        </w:rPr>
        <w:t>一是</w:t>
      </w: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少数部门、科室对贯彻实施《条例》的重要性认识不深,信息公开范围不广，还存在一定的顾忌。</w:t>
      </w:r>
      <w:bookmarkStart w:id="0" w:name="_GoBack"/>
      <w:bookmarkEnd w:id="0"/>
      <w: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32"/>
          <w:szCs w:val="32"/>
          <w:lang w:val="en-US" w:eastAsia="zh-CN" w:bidi="ar-SA"/>
        </w:rPr>
        <w:t>二是</w:t>
      </w: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部分部门、科室及工作人员对政务公开存在一定误解，认为能不公开就不公开。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ar-SA"/>
        </w:rPr>
        <w:t>（三）改进措施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32"/>
          <w:szCs w:val="32"/>
          <w:lang w:val="en-US" w:eastAsia="zh-CN" w:bidi="ar-SA"/>
        </w:rPr>
        <w:t>1.加强教育培训。</w:t>
      </w: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通过针对性的教育和培训，提高工作人员信息公开的意识和水平，提高个别科室、部门对信息公开工作的重视程度，提高工作人员信息时效性敏感度，同时落实责任和要求，对于信息公开工作要求更加细致和专业化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32"/>
          <w:szCs w:val="32"/>
          <w:lang w:val="en-US" w:eastAsia="zh-CN" w:bidi="ar-SA"/>
        </w:rPr>
        <w:t>2.落实责任追究。</w:t>
      </w: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建立健全了信息公开问责机制，对在信息公开工作中出现问题的部门、科室，严格落实责任追究，做到了信息公开工作“平时有人管，出了问题有人担”。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32"/>
          <w:szCs w:val="32"/>
          <w:lang w:val="en-US" w:eastAsia="zh-CN" w:bidi="ar-SA"/>
        </w:rPr>
        <w:t>3.完善群众反馈机制。</w:t>
      </w: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公开不仅是对于信息的发布，更重要的是群众对于政策的理解、对于公开信息的评价，做好政策解读工作，落实完善群众反馈机制。及时反馈群众来信、处理群众投诉、了解群众对于公开信息的意见和建议，以备在下一步工作中有针对性的及时整改，发挥信息公开的实质作用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left"/>
        <w:textAlignment w:val="auto"/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eastAsia="仿宋_GB2312" w:hAnsiTheme="minorHAnsi" w:cstheme="minorBidi"/>
          <w:b/>
          <w:bCs/>
          <w:color w:val="auto"/>
          <w:kern w:val="2"/>
          <w:sz w:val="32"/>
          <w:szCs w:val="32"/>
          <w:lang w:val="en-US" w:eastAsia="zh-CN" w:bidi="ar-SA"/>
        </w:rPr>
        <w:t>4.自觉接受监督。</w:t>
      </w:r>
      <w:r>
        <w:rPr>
          <w:rFonts w:hint="eastAsia" w:ascii="仿宋_GB2312" w:eastAsia="仿宋_GB2312" w:hAnsiTheme="minorHAnsi" w:cstheme="minorBidi"/>
          <w:color w:val="auto"/>
          <w:kern w:val="2"/>
          <w:sz w:val="32"/>
          <w:szCs w:val="32"/>
          <w:lang w:val="en-US" w:eastAsia="zh-CN" w:bidi="ar-SA"/>
        </w:rPr>
        <w:t>积极引导人民群众对政府信息公开情况进行评议,并根据评议结果完善制度,改进工作;主动接受社会监督,实现行政机关工作的透明、公开、廉洁、高效。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kern w:val="2"/>
          <w:sz w:val="32"/>
          <w:szCs w:val="32"/>
          <w:lang w:val="en-US" w:eastAsia="zh-CN" w:bidi="ar-SA"/>
        </w:rPr>
        <w:t>六、其他需要报告的事项</w:t>
      </w:r>
    </w:p>
    <w:p>
      <w:pPr>
        <w:pStyle w:val="5"/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 w:firstLineChars="200"/>
        <w:jc w:val="both"/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 w:bidi="ar"/>
        </w:rPr>
        <w:t>（一）人大建议、政协提案办理情况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eastAsia="仿宋_GB2312"/>
          <w:color w:val="00000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</w:rPr>
        <w:t>20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>20</w:t>
      </w:r>
      <w:r>
        <w:rPr>
          <w:rFonts w:hint="eastAsia" w:ascii="仿宋_GB2312" w:eastAsia="仿宋_GB2312"/>
          <w:color w:val="000000"/>
          <w:sz w:val="32"/>
          <w:szCs w:val="32"/>
        </w:rPr>
        <w:t>年，我街道收到人大代表建议1件、政协委员提案1件，主要涉及交通出行、社会秩序管理等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方面</w:t>
      </w:r>
      <w:r>
        <w:rPr>
          <w:rFonts w:hint="eastAsia" w:ascii="仿宋_GB2312" w:eastAsia="仿宋_GB2312"/>
          <w:color w:val="000000"/>
          <w:sz w:val="32"/>
          <w:szCs w:val="32"/>
        </w:rPr>
        <w:t>的问题</w:t>
      </w:r>
      <w:r>
        <w:rPr>
          <w:rFonts w:hint="eastAsia" w:ascii="仿宋_GB2312" w:eastAsia="仿宋_GB2312"/>
          <w:color w:val="000000"/>
          <w:sz w:val="32"/>
          <w:szCs w:val="32"/>
          <w:lang w:eastAsia="zh-CN"/>
        </w:rPr>
        <w:t>，现已</w:t>
      </w:r>
      <w:r>
        <w:rPr>
          <w:rFonts w:hint="eastAsia" w:ascii="仿宋_GB2312" w:eastAsia="仿宋_GB2312"/>
          <w:color w:val="000000"/>
          <w:sz w:val="32"/>
          <w:szCs w:val="32"/>
        </w:rPr>
        <w:t>全部办结完成，满意率100%。</w:t>
      </w:r>
    </w:p>
    <w:p>
      <w:pPr>
        <w:pStyle w:val="5"/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560" w:lineRule="exact"/>
        <w:ind w:left="0" w:right="0" w:firstLineChars="200"/>
        <w:jc w:val="both"/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 w:bidi="ar"/>
        </w:rPr>
        <w:t>（二）其他事项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eastAsia="仿宋_GB2312" w:hAnsiTheme="minorHAnsi" w:cstheme="minorBidi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HAnsi" w:cstheme="minorBidi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本年度报告中所列数据的统计期限为2020年1月1日到2020年12月31日止，报告电子版可在安丘市人民政府网站查阅附件或下载。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eastAsia="仿宋_GB2312" w:hAnsiTheme="minorHAnsi" w:cstheme="minorBidi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right"/>
        <w:textAlignment w:val="auto"/>
        <w:rPr>
          <w:rFonts w:hint="eastAsia" w:ascii="仿宋_GB2312" w:eastAsia="仿宋_GB2312" w:hAnsiTheme="minorHAnsi" w:cstheme="minorBidi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HAnsi" w:cstheme="minorBidi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新安街道办事处</w:t>
      </w:r>
    </w:p>
    <w:p>
      <w:pPr>
        <w:pStyle w:val="5"/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right"/>
        <w:textAlignment w:val="auto"/>
        <w:rPr>
          <w:rFonts w:hint="default" w:ascii="仿宋_GB2312" w:eastAsia="仿宋_GB2312" w:hAnsiTheme="minorHAnsi" w:cstheme="minorBidi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hAnsiTheme="minorHAnsi" w:cstheme="minorBidi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2021年1月26日</w:t>
      </w:r>
    </w:p>
    <w:sectPr>
      <w:footerReference r:id="rId3" w:type="default"/>
      <w:pgSz w:w="11906" w:h="16838"/>
      <w:pgMar w:top="1418" w:right="1418" w:bottom="1418" w:left="1418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855391"/>
      <w:docPartObj>
        <w:docPartGallery w:val="autotext"/>
      </w:docPartObj>
    </w:sdtPr>
    <w:sdtContent>
      <w:p>
        <w:pPr>
          <w:pStyle w:val="3"/>
          <w:jc w:val="center"/>
        </w:pPr>
        <w:r>
          <w:rPr>
            <w:rFonts w:hint="eastAsia" w:ascii="仿宋_GB2312" w:eastAsia="仿宋_GB2312"/>
            <w:sz w:val="28"/>
            <w:szCs w:val="28"/>
          </w:rPr>
          <w:fldChar w:fldCharType="begin"/>
        </w:r>
        <w:r>
          <w:rPr>
            <w:rFonts w:hint="eastAsia" w:ascii="仿宋_GB2312" w:eastAsia="仿宋_GB2312"/>
            <w:sz w:val="28"/>
            <w:szCs w:val="28"/>
          </w:rPr>
          <w:instrText xml:space="preserve"> PAGE   \* MERGEFORMAT </w:instrText>
        </w:r>
        <w:r>
          <w:rPr>
            <w:rFonts w:hint="eastAsia" w:ascii="仿宋_GB2312" w:eastAsia="仿宋_GB2312"/>
            <w:sz w:val="28"/>
            <w:szCs w:val="28"/>
          </w:rPr>
          <w:fldChar w:fldCharType="separate"/>
        </w:r>
        <w:r>
          <w:rPr>
            <w:rFonts w:ascii="仿宋_GB2312" w:eastAsia="仿宋_GB2312"/>
            <w:sz w:val="28"/>
            <w:szCs w:val="28"/>
            <w:lang w:val="zh-CN"/>
          </w:rPr>
          <w:t>-</w:t>
        </w:r>
        <w:r>
          <w:rPr>
            <w:rFonts w:ascii="仿宋_GB2312" w:eastAsia="仿宋_GB2312"/>
            <w:sz w:val="28"/>
            <w:szCs w:val="28"/>
          </w:rPr>
          <w:t xml:space="preserve"> 6 -</w:t>
        </w:r>
        <w:r>
          <w:rPr>
            <w:rFonts w:hint="eastAsia" w:ascii="仿宋_GB2312" w:eastAsia="仿宋_GB2312"/>
            <w:sz w:val="28"/>
            <w:szCs w:val="28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884"/>
    <w:rsid w:val="00004CEB"/>
    <w:rsid w:val="00110A17"/>
    <w:rsid w:val="00177788"/>
    <w:rsid w:val="001D738F"/>
    <w:rsid w:val="00242C84"/>
    <w:rsid w:val="0025512F"/>
    <w:rsid w:val="0033003D"/>
    <w:rsid w:val="004177F6"/>
    <w:rsid w:val="004B05CB"/>
    <w:rsid w:val="005077E1"/>
    <w:rsid w:val="00514353"/>
    <w:rsid w:val="005A4301"/>
    <w:rsid w:val="00614890"/>
    <w:rsid w:val="006A2C5C"/>
    <w:rsid w:val="007870AF"/>
    <w:rsid w:val="00790877"/>
    <w:rsid w:val="007C2F4C"/>
    <w:rsid w:val="008F247B"/>
    <w:rsid w:val="009551E7"/>
    <w:rsid w:val="00AD094E"/>
    <w:rsid w:val="00AD2207"/>
    <w:rsid w:val="00C01686"/>
    <w:rsid w:val="00D9244E"/>
    <w:rsid w:val="00E216EE"/>
    <w:rsid w:val="00EC3884"/>
    <w:rsid w:val="00F02593"/>
    <w:rsid w:val="00FA35DC"/>
    <w:rsid w:val="031D67B8"/>
    <w:rsid w:val="03EA08BA"/>
    <w:rsid w:val="06E72761"/>
    <w:rsid w:val="07F63156"/>
    <w:rsid w:val="0A2D12C3"/>
    <w:rsid w:val="0C137339"/>
    <w:rsid w:val="1CAA5BC1"/>
    <w:rsid w:val="1DAB5064"/>
    <w:rsid w:val="22293093"/>
    <w:rsid w:val="25B2411A"/>
    <w:rsid w:val="292717C7"/>
    <w:rsid w:val="2BCA06CA"/>
    <w:rsid w:val="2CF02B10"/>
    <w:rsid w:val="2E080138"/>
    <w:rsid w:val="2E6A14D8"/>
    <w:rsid w:val="3BAF4035"/>
    <w:rsid w:val="3C392B7C"/>
    <w:rsid w:val="40897560"/>
    <w:rsid w:val="4517004A"/>
    <w:rsid w:val="453B1639"/>
    <w:rsid w:val="47A37A39"/>
    <w:rsid w:val="4A866A2B"/>
    <w:rsid w:val="4B9F10DE"/>
    <w:rsid w:val="4D252CF3"/>
    <w:rsid w:val="4D397363"/>
    <w:rsid w:val="4D931761"/>
    <w:rsid w:val="4F4D448D"/>
    <w:rsid w:val="51CD3BA4"/>
    <w:rsid w:val="55201DA2"/>
    <w:rsid w:val="57E62789"/>
    <w:rsid w:val="58DF08E6"/>
    <w:rsid w:val="5AF66F84"/>
    <w:rsid w:val="5B322FDA"/>
    <w:rsid w:val="5D872799"/>
    <w:rsid w:val="5EA63695"/>
    <w:rsid w:val="5EB95DCE"/>
    <w:rsid w:val="5EDC214F"/>
    <w:rsid w:val="60004E2A"/>
    <w:rsid w:val="6993743F"/>
    <w:rsid w:val="6A743C9D"/>
    <w:rsid w:val="6C5C38E5"/>
    <w:rsid w:val="6EFB1E52"/>
    <w:rsid w:val="778227B6"/>
    <w:rsid w:val="78B77A36"/>
    <w:rsid w:val="78DC5C49"/>
    <w:rsid w:val="7A271A94"/>
    <w:rsid w:val="7A4F2555"/>
    <w:rsid w:val="7AFB61B6"/>
    <w:rsid w:val="7BB84AC6"/>
    <w:rsid w:val="7CE52C72"/>
    <w:rsid w:val="7D89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FollowedHyperlink"/>
    <w:basedOn w:val="8"/>
    <w:semiHidden/>
    <w:unhideWhenUsed/>
    <w:qFormat/>
    <w:uiPriority w:val="99"/>
    <w:rPr>
      <w:rFonts w:hint="eastAsia" w:ascii="微软雅黑" w:hAnsi="微软雅黑" w:eastAsia="微软雅黑" w:cs="微软雅黑"/>
      <w:color w:val="800080"/>
      <w:u w:val="none"/>
    </w:rPr>
  </w:style>
  <w:style w:type="character" w:styleId="11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5">
    <w:name w:val="hover12"/>
    <w:basedOn w:val="8"/>
    <w:qFormat/>
    <w:uiPriority w:val="0"/>
    <w:rPr>
      <w:shd w:val="clear" w:fill="003D96"/>
    </w:rPr>
  </w:style>
  <w:style w:type="character" w:customStyle="1" w:styleId="16">
    <w:name w:val="hover11"/>
    <w:basedOn w:val="8"/>
    <w:qFormat/>
    <w:uiPriority w:val="0"/>
    <w:rPr>
      <w:shd w:val="clear" w:fill="003D9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2D4056-A288-44ED-8BD3-B67FD62346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</Pages>
  <Words>465</Words>
  <Characters>2655</Characters>
  <Lines>22</Lines>
  <Paragraphs>6</Paragraphs>
  <TotalTime>0</TotalTime>
  <ScaleCrop>false</ScaleCrop>
  <LinksUpToDate>false</LinksUpToDate>
  <CharactersWithSpaces>3114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2017-03-02T02:30:00Z</dcterms:created>
  <dc:creator>Sky123.Org</dc:creator>
  <cp:lastModifiedBy>辛芜</cp:lastModifiedBy>
  <cp:lastPrinted>2021-01-26T08:15:00Z</cp:lastPrinted>
  <dcterms:modified xsi:type="dcterms:W3CDTF">2022-01-13T08:50:33Z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8BEDD38FAFE64DB8BD8737FF8E802A94</vt:lpwstr>
  </property>
</Properties>
</file>