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jc w:val="center"/>
        <w:textAlignment w:val="auto"/>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pacing w:val="0"/>
          <w:sz w:val="44"/>
          <w:szCs w:val="44"/>
          <w:lang w:val="en-US" w:eastAsia="zh-CN"/>
        </w:rPr>
        <w:t>安丘市郚山镇人民政府2023年政府信息公开工作年度报告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本报告根据《中华人民共和国政府信息公开条例》（国务院令第711号，以下简称《条例》）《国务院办公厅政府信息与政务公开办公室关于印发中华人民共和国政府信息公开工作年度报告格式的通知》</w:t>
      </w:r>
      <w:r>
        <w:rPr>
          <w:rFonts w:hint="eastAsia" w:ascii="仿宋" w:hAnsi="仿宋" w:eastAsia="仿宋" w:cs="仿宋"/>
          <w:sz w:val="32"/>
          <w:szCs w:val="32"/>
          <w:highlight w:val="none"/>
          <w:lang w:val="en-US" w:eastAsia="zh-CN"/>
        </w:rPr>
        <w:t>（国办公开办函〔2021〕30号）</w:t>
      </w:r>
      <w:r>
        <w:rPr>
          <w:rFonts w:hint="eastAsia" w:ascii="仿宋" w:hAnsi="仿宋" w:eastAsia="仿宋" w:cs="仿宋"/>
          <w:sz w:val="32"/>
          <w:szCs w:val="32"/>
          <w:lang w:val="en-US" w:eastAsia="zh-CN"/>
        </w:rPr>
        <w:t>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w:t>
      </w:r>
      <w:r>
        <w:rPr>
          <w:rFonts w:hint="eastAsia" w:ascii="仿宋" w:hAnsi="仿宋" w:eastAsia="仿宋" w:cs="仿宋"/>
          <w:color w:val="000000" w:themeColor="text1"/>
          <w:sz w:val="32"/>
          <w:szCs w:val="32"/>
          <w:lang w:val="en-US" w:eastAsia="zh-CN"/>
          <w14:textFill>
            <w14:solidFill>
              <w14:schemeClr w14:val="tx1"/>
            </w14:solidFill>
          </w14:textFill>
        </w:rPr>
        <w:t>问题及改进情况；其他需要报告的事项。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color w:val="000000" w:themeColor="text1"/>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一、总体情况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2023年郚山镇政府信息公开工作聚焦拓宽公开渠道、规范公开流程、提升公开实效等方面，有效拓宽群众信息获知渠道，确保政府信息公开工作稳步开展。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（一）主动公开方面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 体制机制建设情况</w:t>
      </w:r>
    </w:p>
    <w:p>
      <w:pPr>
        <w:pStyle w:val="2"/>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成立政府信息公开工作领导小组并配备专职人员。建立严格信息上传审查、反馈机制，为政府信息公开工作提供强有力的组织保障。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 主动公开信息情况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2023年，郚山镇政府主动公开政府信息35条，</w:t>
      </w:r>
      <w:r>
        <w:rPr>
          <w:rFonts w:hint="eastAsia" w:ascii="仿宋" w:hAnsi="仿宋" w:eastAsia="仿宋" w:cs="仿宋"/>
          <w:color w:val="000000" w:themeColor="text1"/>
          <w:sz w:val="32"/>
          <w:szCs w:val="32"/>
          <w:highlight w:val="none"/>
          <w:lang w:val="en-US" w:eastAsia="zh-CN"/>
          <w14:textFill>
            <w14:solidFill>
              <w14:schemeClr w14:val="tx1"/>
            </w14:solidFill>
          </w14:textFill>
        </w:rPr>
        <w:t>较往年减少284条</w:t>
      </w:r>
      <w:r>
        <w:rPr>
          <w:rFonts w:hint="eastAsia" w:ascii="仿宋" w:hAnsi="仿宋" w:eastAsia="仿宋" w:cs="仿宋"/>
          <w:color w:val="000000" w:themeColor="text1"/>
          <w:sz w:val="32"/>
          <w:szCs w:val="32"/>
          <w:lang w:val="en-US" w:eastAsia="zh-CN"/>
          <w14:textFill>
            <w14:solidFill>
              <w14:schemeClr w14:val="tx1"/>
            </w14:solidFill>
          </w14:textFill>
        </w:rPr>
        <w:t>；微信公众号发放339条，较往年增加59条；</w:t>
      </w:r>
      <w:r>
        <w:rPr>
          <w:rFonts w:hint="eastAsia" w:ascii="仿宋" w:hAnsi="仿宋" w:eastAsia="仿宋" w:cs="仿宋"/>
          <w:color w:val="000000" w:themeColor="text1"/>
          <w:sz w:val="32"/>
          <w:szCs w:val="32"/>
          <w:highlight w:val="none"/>
          <w:lang w:val="en-US" w:eastAsia="zh-CN"/>
          <w14:textFill>
            <w14:solidFill>
              <w14:schemeClr w14:val="tx1"/>
            </w14:solidFill>
          </w14:textFill>
        </w:rPr>
        <w:t>政策解读3件</w:t>
      </w:r>
      <w:r>
        <w:rPr>
          <w:rFonts w:hint="eastAsia" w:ascii="仿宋" w:hAnsi="仿宋" w:eastAsia="仿宋" w:cs="仿宋"/>
          <w:color w:val="000000" w:themeColor="text1"/>
          <w:sz w:val="32"/>
          <w:szCs w:val="32"/>
          <w:lang w:val="en-US" w:eastAsia="zh-CN"/>
          <w14:textFill>
            <w14:solidFill>
              <w14:schemeClr w14:val="tx1"/>
            </w14:solidFill>
          </w14:textFill>
        </w:rPr>
        <w:t>。及时公开机关职能、机构设置、办公地址、办公时间、联系方式、负责人姓名、财政预算、决算信息，根据具体情况，主动公开贯彻落实农业农村政策、农田水利工程建设运营、农村土地承包经营权流转、宅基地使用情况审核等方面的政府信息和应当主动公开的其他政府信息，及时根据最新规范进行调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 解读回应关切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2023年，回应关切3次。其中网络问政1次，信箱2次。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（二）依申请公开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2023年政府信息公开申请</w:t>
      </w:r>
      <w:r>
        <w:rPr>
          <w:rFonts w:hint="eastAsia" w:ascii="仿宋" w:hAnsi="仿宋" w:eastAsia="仿宋" w:cs="仿宋"/>
          <w:color w:val="000000" w:themeColor="text1"/>
          <w:sz w:val="32"/>
          <w:szCs w:val="32"/>
          <w:highlight w:val="none"/>
          <w:lang w:val="en-US" w:eastAsia="zh-CN"/>
          <w14:textFill>
            <w14:solidFill>
              <w14:schemeClr w14:val="tx1"/>
            </w14:solidFill>
          </w14:textFill>
        </w:rPr>
        <w:t>2件，</w:t>
      </w:r>
      <w:r>
        <w:rPr>
          <w:rFonts w:hint="eastAsia" w:ascii="仿宋" w:hAnsi="仿宋" w:eastAsia="仿宋" w:cs="仿宋"/>
          <w:sz w:val="32"/>
          <w:szCs w:val="32"/>
          <w:lang w:val="en-US" w:eastAsia="zh-CN"/>
        </w:rPr>
        <w:t>相较2022年增长2件</w:t>
      </w:r>
      <w:r>
        <w:rPr>
          <w:rFonts w:hint="eastAsia" w:ascii="仿宋" w:hAnsi="仿宋" w:eastAsia="仿宋" w:cs="仿宋"/>
          <w:color w:val="000000" w:themeColor="text1"/>
          <w:sz w:val="32"/>
          <w:szCs w:val="32"/>
          <w:highlight w:val="none"/>
          <w:lang w:val="en-US" w:eastAsia="zh-CN"/>
          <w14:textFill>
            <w14:solidFill>
              <w14:schemeClr w14:val="tx1"/>
            </w14:solidFill>
          </w14:textFill>
        </w:rPr>
        <w:t>，主要涉及基本农田范围问题，已及时办理。</w:t>
      </w:r>
      <w:r>
        <w:rPr>
          <w:rFonts w:hint="eastAsia" w:ascii="仿宋" w:hAnsi="仿宋" w:eastAsia="仿宋" w:cs="仿宋"/>
          <w:color w:val="000000" w:themeColor="text1"/>
          <w:sz w:val="32"/>
          <w:szCs w:val="32"/>
          <w:lang w:val="en-US" w:eastAsia="zh-CN"/>
          <w14:textFill>
            <w14:solidFill>
              <w14:schemeClr w14:val="tx1"/>
            </w14:solidFill>
          </w14:textFill>
        </w:rPr>
        <w:t>未受理关于政府信息公开咨询和投诉情况</w:t>
      </w:r>
      <w:r>
        <w:rPr>
          <w:rFonts w:hint="eastAsia" w:ascii="仿宋" w:hAnsi="仿宋" w:eastAsia="仿宋" w:cs="仿宋"/>
          <w:sz w:val="32"/>
          <w:szCs w:val="32"/>
          <w:lang w:val="en-US" w:eastAsia="zh-CN"/>
        </w:rPr>
        <w:t>，接到行政诉讼申请1条，未接到行政复议申请。2023年度本机关依申请公开政府信息未收取任何费用。郚山镇结合自身情况</w:t>
      </w:r>
      <w:r>
        <w:rPr>
          <w:rFonts w:hint="eastAsia" w:ascii="仿宋" w:hAnsi="仿宋" w:eastAsia="仿宋" w:cs="仿宋"/>
          <w:color w:val="000000" w:themeColor="text1"/>
          <w:sz w:val="32"/>
          <w:szCs w:val="32"/>
          <w:lang w:val="en-US" w:eastAsia="zh-CN"/>
          <w14:textFill>
            <w14:solidFill>
              <w14:schemeClr w14:val="tx1"/>
            </w14:solidFill>
          </w14:textFill>
        </w:rPr>
        <w:t>进一步完善《郚山镇依申请公开管理规范》，注重与申请人沟通，精准了解相关诉求，提高便民服务水平</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 w:val="32"/>
          <w:szCs w:val="32"/>
          <w:lang w:val="en-US" w:eastAsia="zh-CN"/>
        </w:rPr>
      </w:pPr>
      <w:r>
        <w:drawing>
          <wp:inline distT="0" distB="0" distL="114300" distR="114300">
            <wp:extent cx="5080000" cy="3048635"/>
            <wp:effectExtent l="4445" t="4445" r="5715" b="101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（三）政府信息管理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信息公开流程，妥善做好郚山镇政府信息管理制度建设，制定政府信息管理动态调整机制，统一平台进行集成发布、点对点精准推送、依托政府门户网站智能查询、方便群众查询政府信息。动态更新政府信息主动公开目录、完善政府信息公开全生命管理工作流程、按照“先审查、后公开”的原则，严格做好政府信息公开保密审查和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（四）政府信息公开平台建设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一是充分利用郚山镇微信公众号、应急广播等平台的宣传作用，让不同层次的群众通过不同渠道获取信息。二是全方位利用部门站所等线下公开渠道开展进社区、进小区等公开宣传活动。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（五）监督保障</w:t>
      </w:r>
    </w:p>
    <w:p>
      <w:pPr>
        <w:ind w:firstLine="640" w:firstLineChars="200"/>
      </w:pPr>
      <w:r>
        <w:rPr>
          <w:rFonts w:hint="eastAsia" w:ascii="仿宋" w:hAnsi="仿宋" w:eastAsia="仿宋" w:cs="仿宋"/>
          <w:kern w:val="2"/>
          <w:sz w:val="32"/>
          <w:szCs w:val="32"/>
          <w:lang w:val="en-US" w:eastAsia="zh-CN" w:bidi="ar-SA"/>
        </w:rPr>
        <w:t>一是成立领导小组，全面全程负责信息公开审核及公开事宜，配备工作人员两名，未投入资金经费。二是强化业务培训，年中及年末两次培训，培训内容涵盖政务公开相关文件、实操培训等。 三是建立政务公开考核办法，通过考核促进工作良性运转。四是社会评议情况和责任追究情况。广泛征求意见建议，征集涉教育、医疗、环境整治等方面的群众意见建议500余条，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未发生政府信息公开引起的责任追究相关情况</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5"/>
        <w:tblW w:w="8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10"/>
        <w:gridCol w:w="2260"/>
        <w:gridCol w:w="2260"/>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839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161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161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161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839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161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161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839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161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161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161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839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161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161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5"/>
        <w:tblW w:w="83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14"/>
        <w:gridCol w:w="896"/>
        <w:gridCol w:w="2647"/>
        <w:gridCol w:w="613"/>
        <w:gridCol w:w="612"/>
        <w:gridCol w:w="612"/>
        <w:gridCol w:w="612"/>
        <w:gridCol w:w="613"/>
        <w:gridCol w:w="614"/>
        <w:gridCol w:w="6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57"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293"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57"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13"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063"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17"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57"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13"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12"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13"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17"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57"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2</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57"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354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2</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7"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54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96"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264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7"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96"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64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96"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64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96"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64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96"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64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96"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64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96"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64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96"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64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96"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264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96"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64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96"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64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96"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264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96"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64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96"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64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96"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64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96"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647"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13"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3"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7"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96"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264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96"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64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96"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64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54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2</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57"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17"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pStyle w:val="2"/>
        <w:numPr>
          <w:ilvl w:val="0"/>
          <w:numId w:val="0"/>
        </w:numPr>
        <w:ind w:leftChars="20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5"/>
        <w:tblW w:w="864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416"/>
        <w:gridCol w:w="602"/>
        <w:gridCol w:w="603"/>
        <w:gridCol w:w="603"/>
        <w:gridCol w:w="446"/>
        <w:gridCol w:w="761"/>
        <w:gridCol w:w="604"/>
        <w:gridCol w:w="605"/>
        <w:gridCol w:w="605"/>
        <w:gridCol w:w="606"/>
        <w:gridCol w:w="607"/>
        <w:gridCol w:w="607"/>
        <w:gridCol w:w="607"/>
        <w:gridCol w:w="607"/>
        <w:gridCol w:w="36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597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1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0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03"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03"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446"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181"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2791"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0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03"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03"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44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76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0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0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0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6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36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41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0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0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0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44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76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0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1</w:t>
            </w:r>
          </w:p>
        </w:tc>
        <w:tc>
          <w:tcPr>
            <w:tcW w:w="60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0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1</w:t>
            </w:r>
          </w:p>
        </w:tc>
        <w:tc>
          <w:tcPr>
            <w:tcW w:w="60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0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0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0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36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pStyle w:val="2"/>
        <w:numPr>
          <w:ilvl w:val="0"/>
          <w:numId w:val="0"/>
        </w:numPr>
        <w:ind w:leftChars="20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（一）2022年问题整改情况</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ascii="仿宋" w:hAnsi="仿宋" w:eastAsia="仿宋" w:cs="仿宋"/>
          <w:i w:val="0"/>
          <w:iCs w:val="0"/>
          <w:caps w:val="0"/>
          <w:color w:val="333333"/>
          <w:spacing w:val="0"/>
          <w:kern w:val="0"/>
          <w:sz w:val="32"/>
          <w:szCs w:val="32"/>
          <w:shd w:val="clear" w:fill="FFFFFF"/>
          <w:lang w:val="en-US" w:eastAsia="zh-CN" w:bidi="ar"/>
        </w:rPr>
      </w:pPr>
      <w:r>
        <w:rPr>
          <w:rFonts w:ascii="仿宋" w:hAnsi="仿宋" w:eastAsia="仿宋" w:cs="仿宋"/>
          <w:b/>
          <w:bCs/>
          <w:i w:val="0"/>
          <w:iCs w:val="0"/>
          <w:caps w:val="0"/>
          <w:color w:val="333333"/>
          <w:spacing w:val="0"/>
          <w:kern w:val="0"/>
          <w:sz w:val="32"/>
          <w:szCs w:val="32"/>
          <w:shd w:val="clear" w:fill="FFFFFF"/>
          <w:lang w:val="en-US" w:eastAsia="zh-CN" w:bidi="ar"/>
        </w:rPr>
        <w:t>提高工作人员服务群众意识。</w:t>
      </w:r>
    </w:p>
    <w:p>
      <w:pPr>
        <w:pStyle w:val="2"/>
        <w:numPr>
          <w:ilvl w:val="0"/>
          <w:numId w:val="0"/>
        </w:numPr>
        <w:ind w:firstLine="640" w:firstLineChars="200"/>
        <w:rPr>
          <w:rFonts w:hint="default"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本年度举办专题培训两次，服务群众意识大大增强，快速回应群众需求，并根据需求增加该方面信息发布工作，大大减少群众在信息搜集中耗费时间。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 xml:space="preserve"> 2、</w:t>
      </w:r>
      <w:r>
        <w:rPr>
          <w:rFonts w:hint="eastAsia" w:ascii="仿宋" w:hAnsi="仿宋" w:eastAsia="仿宋" w:cs="仿宋"/>
          <w:b/>
          <w:bCs/>
          <w:i w:val="0"/>
          <w:iCs w:val="0"/>
          <w:caps w:val="0"/>
          <w:color w:val="333333"/>
          <w:spacing w:val="0"/>
          <w:sz w:val="32"/>
          <w:szCs w:val="32"/>
          <w:shd w:val="clear" w:fill="FFFFFF"/>
          <w:lang w:val="en-US" w:eastAsia="zh-CN"/>
        </w:rPr>
        <w:t>持续</w:t>
      </w:r>
      <w:r>
        <w:rPr>
          <w:rFonts w:hint="eastAsia" w:ascii="仿宋" w:hAnsi="仿宋" w:eastAsia="仿宋" w:cs="仿宋"/>
          <w:b/>
          <w:bCs/>
          <w:i w:val="0"/>
          <w:iCs w:val="0"/>
          <w:caps w:val="0"/>
          <w:color w:val="333333"/>
          <w:spacing w:val="0"/>
          <w:sz w:val="32"/>
          <w:szCs w:val="32"/>
          <w:shd w:val="clear" w:fill="FFFFFF"/>
        </w:rPr>
        <w:t>完善工作机制。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firstLineChars="20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政府信息公开</w:t>
      </w:r>
      <w:r>
        <w:rPr>
          <w:rFonts w:hint="eastAsia" w:ascii="仿宋" w:hAnsi="仿宋" w:eastAsia="仿宋" w:cs="仿宋"/>
          <w:i w:val="0"/>
          <w:iCs w:val="0"/>
          <w:caps w:val="0"/>
          <w:color w:val="333333"/>
          <w:spacing w:val="0"/>
          <w:sz w:val="32"/>
          <w:szCs w:val="32"/>
          <w:shd w:val="clear" w:fill="FFFFFF"/>
          <w:lang w:val="en-US" w:eastAsia="zh-CN"/>
        </w:rPr>
        <w:t>机制持续完善，严格落实安丘市政务公开信息报送工作要求，设置专岗专人处置并回复群众需求</w:t>
      </w:r>
      <w:r>
        <w:rPr>
          <w:rFonts w:hint="eastAsia" w:ascii="仿宋" w:hAnsi="仿宋" w:eastAsia="仿宋" w:cs="仿宋"/>
          <w:i w:val="0"/>
          <w:iCs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（二）2023年存在的主要问题及改进情况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iCs w:val="0"/>
          <w:caps w:val="0"/>
          <w:color w:val="333333"/>
          <w:spacing w:val="0"/>
          <w:kern w:val="2"/>
          <w:sz w:val="32"/>
          <w:szCs w:val="32"/>
          <w:shd w:val="clear" w:fill="FFFFFF"/>
          <w:lang w:val="en-US" w:eastAsia="zh-CN" w:bidi="ar-SA"/>
        </w:rPr>
      </w:pPr>
      <w:r>
        <w:rPr>
          <w:rFonts w:hint="eastAsia" w:ascii="仿宋" w:hAnsi="仿宋" w:eastAsia="仿宋" w:cs="仿宋"/>
          <w:b/>
          <w:bCs/>
          <w:i w:val="0"/>
          <w:iCs w:val="0"/>
          <w:caps w:val="0"/>
          <w:color w:val="333333"/>
          <w:spacing w:val="0"/>
          <w:kern w:val="2"/>
          <w:sz w:val="32"/>
          <w:szCs w:val="32"/>
          <w:shd w:val="clear" w:fill="FFFFFF"/>
          <w:lang w:val="en-US" w:eastAsia="zh-CN" w:bidi="ar-SA"/>
        </w:rPr>
        <w:t>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一是信息公开不全面，质量不高，发布数量少。二是信息公开范围较窄，对镇域重点工作未及时公开，群众了解较少。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iCs w:val="0"/>
          <w:caps w:val="0"/>
          <w:color w:val="333333"/>
          <w:spacing w:val="0"/>
          <w:kern w:val="2"/>
          <w:sz w:val="32"/>
          <w:szCs w:val="32"/>
          <w:shd w:val="clear" w:fill="FFFFFF"/>
          <w:lang w:val="en-US" w:eastAsia="zh-CN" w:bidi="ar-SA"/>
        </w:rPr>
      </w:pPr>
      <w:r>
        <w:rPr>
          <w:rFonts w:hint="eastAsia" w:ascii="仿宋" w:hAnsi="仿宋" w:eastAsia="仿宋" w:cs="仿宋"/>
          <w:b/>
          <w:bCs/>
          <w:i w:val="0"/>
          <w:iCs w:val="0"/>
          <w:caps w:val="0"/>
          <w:color w:val="333333"/>
          <w:spacing w:val="0"/>
          <w:kern w:val="2"/>
          <w:sz w:val="32"/>
          <w:szCs w:val="32"/>
          <w:shd w:val="clear" w:fill="FFFFFF"/>
          <w:lang w:val="en-US" w:eastAsia="zh-CN" w:bidi="ar-SA"/>
        </w:rPr>
        <w:t>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一是继续充实公开内容。完善主动公开政府信息目录，加强对政府热点信息的梳理。进一步规范提升主动公开工作。严格执行相关政策文件规定的主动公开范围和事项，进一步拓展和深化政府信息公开的内容和范围，努力提高信息公开的质量，继续抓好政务公开工作要点落实。二是加大重点工作领域信息发布。根据政务信息公开范围，及时发布和更新依法主动公开的政务信息，确保政务信息的及时公开，主动公开镇域涉及民生重点工作，让群众更多了解镇政府工作内容，并结合自身需求办理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（一）收取信息处理费情况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w:t>
      </w:r>
      <w:r>
        <w:rPr>
          <w:rFonts w:hint="eastAsia" w:ascii="仿宋_GB2312" w:eastAsia="仿宋_GB2312"/>
          <w:sz w:val="32"/>
          <w:szCs w:val="32"/>
          <w:lang w:val="en-US" w:eastAsia="zh-CN"/>
        </w:rPr>
        <w:t>3</w:t>
      </w:r>
      <w:r>
        <w:rPr>
          <w:rFonts w:hint="eastAsia" w:ascii="仿宋_GB2312" w:eastAsia="仿宋_GB2312"/>
          <w:sz w:val="32"/>
          <w:szCs w:val="32"/>
          <w:lang w:eastAsia="zh-CN"/>
        </w:rPr>
        <w:t>年度未收取政府信息公开信息处理费，包括：检索费、复制费（含案卷材料复制费）、邮寄费。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sz w:val="32"/>
          <w:szCs w:val="32"/>
          <w:lang w:val="en-US" w:eastAsia="zh-CN"/>
        </w:rPr>
        <w:t>（二）落实安丘市2023年度政务公开工作要点情况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2023年郚山镇人民政府认真贯彻落实《中华人民共和国政府信息公开条例》的要求，积极主动公开各类政务信息，完善政务公开制度，政务公开工作取得较为明显成效。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（三）人大代表建议和政协委员提案办理结果公开情况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本年度无人大代表建议和政协委员提案办理公开情况，与2022年相比较无变化。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（四）安丘市郚山镇人民政府2023年度政务公开工作创新情况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（五）安丘市郚山镇人民政府2023年度政府信息公开工作年度报告数据统计需要说明的事项。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度报告中所列各项数据的统计期限自2023年1月1日至2023年12月31日。本年度报告的电子版可在安丘市人民政府门户网站（http://www.anqiu.gov.cn/）下载。如对本报告有任何疑问，请与安丘市郚山镇人民政府联系（地址：山东省安丘市郚山镇金鸿大道镇政府驻地，邮编：262100，电话：0536-4961001，传真：0536-4961018，电子邮箱：wsdangzhengban@wf.shandong.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（六）安丘市郚山镇人民政府2023年度没有其他需要报告的事项。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（七）安丘市郚山镇人民政府本年度没有其他有关文件专门要求通过政府信息公开工作年度报告予以报告的事项。</w:t>
      </w:r>
    </w:p>
    <w:p>
      <w:pPr>
        <w:pStyle w:val="2"/>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安丘市郚山镇人民政府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2024年1月15</w:t>
      </w:r>
      <w:bookmarkStart w:id="0" w:name="_GoBack"/>
      <w:bookmarkEnd w:id="0"/>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2DA3"/>
    <w:multiLevelType w:val="singleLevel"/>
    <w:tmpl w:val="61CA2DA3"/>
    <w:lvl w:ilvl="0" w:tentative="0">
      <w:start w:val="1"/>
      <w:numFmt w:val="decimalFullWidth"/>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MzBmNjA4MTJjMTM4OTc2ODIzYTAyM2ZiNGE2ZmYifQ=="/>
  </w:docVars>
  <w:rsids>
    <w:rsidRoot w:val="5DD261CE"/>
    <w:rsid w:val="011C3B10"/>
    <w:rsid w:val="092E32F4"/>
    <w:rsid w:val="0B3B7FB7"/>
    <w:rsid w:val="0FCA0859"/>
    <w:rsid w:val="1D244A93"/>
    <w:rsid w:val="24426352"/>
    <w:rsid w:val="27190C69"/>
    <w:rsid w:val="2CCB673D"/>
    <w:rsid w:val="35AA50FE"/>
    <w:rsid w:val="37905571"/>
    <w:rsid w:val="442B2354"/>
    <w:rsid w:val="44725FD8"/>
    <w:rsid w:val="4EAA6232"/>
    <w:rsid w:val="56A75306"/>
    <w:rsid w:val="585F78CE"/>
    <w:rsid w:val="5F10656C"/>
    <w:rsid w:val="60273874"/>
    <w:rsid w:val="60952B90"/>
    <w:rsid w:val="64667A52"/>
    <w:rsid w:val="66E667CF"/>
    <w:rsid w:val="678D6272"/>
    <w:rsid w:val="67FF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annotation text"/>
    <w:basedOn w:val="1"/>
    <w:autoRedefine/>
    <w:qFormat/>
    <w:uiPriority w:val="0"/>
    <w:pPr>
      <w:jc w:val="left"/>
    </w:pPr>
  </w:style>
  <w:style w:type="paragraph" w:styleId="4">
    <w:name w:val="Normal (Web)"/>
    <w:basedOn w:val="1"/>
    <w:autoRedefine/>
    <w:qFormat/>
    <w:uiPriority w:val="0"/>
    <w:rPr>
      <w:sz w:val="24"/>
    </w:rPr>
  </w:style>
  <w:style w:type="paragraph" w:customStyle="1" w:styleId="7">
    <w:name w:val="普通(网站) Char"/>
    <w:basedOn w:val="1"/>
    <w:autoRedefine/>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今年来我镇收到政府信息公开申请变化情况表</a:t>
            </a:r>
            <a:endParaRPr altLang="zh-CN"/>
          </a:p>
        </c:rich>
      </c:tx>
      <c:layout/>
      <c:overlay val="0"/>
      <c:spPr>
        <a:noFill/>
        <a:ln>
          <a:noFill/>
        </a:ln>
        <a:effectLst/>
      </c:spPr>
    </c:title>
    <c:autoTitleDeleted val="0"/>
    <c:plotArea>
      <c:layout/>
      <c:lineChart>
        <c:grouping val="standard"/>
        <c:varyColors val="0"/>
        <c:ser>
          <c:idx val="0"/>
          <c:order val="0"/>
          <c:tx>
            <c:strRef>
              <c:f>Sheet1!$B$1</c:f>
              <c:strCache>
                <c:ptCount val="1"/>
                <c:pt idx="0">
                  <c:v>0</c:v>
                </c:pt>
              </c:strCache>
            </c:strRef>
          </c:tx>
          <c:spPr>
            <a:ln w="28575" cap="rnd">
              <a:solidFill>
                <a:schemeClr val="accent1"/>
              </a:solidFill>
              <a:round/>
            </a:ln>
            <a:effectLst/>
          </c:spPr>
          <c:marker>
            <c:symbol val="none"/>
          </c:marker>
          <c:dLbls>
            <c:delete val="1"/>
          </c:dLbls>
          <c:cat>
            <c:numRef>
              <c:f>Sheet1!$A$2:$A$6</c:f>
              <c:numCache>
                <c:formatCode>General</c:formatCode>
                <c:ptCount val="5"/>
                <c:pt idx="0">
                  <c:v>2019</c:v>
                </c:pt>
                <c:pt idx="1">
                  <c:v>2020</c:v>
                </c:pt>
                <c:pt idx="2">
                  <c:v>2021</c:v>
                </c:pt>
                <c:pt idx="3">
                  <c:v>2022</c:v>
                </c:pt>
                <c:pt idx="4">
                  <c:v>2023</c:v>
                </c:pt>
              </c:numCache>
            </c:numRef>
          </c:cat>
          <c:val>
            <c:numRef>
              <c:f>Sheet1!$B$2:$B$6</c:f>
              <c:numCache>
                <c:formatCode>General</c:formatCode>
                <c:ptCount val="5"/>
                <c:pt idx="0">
                  <c:v>0</c:v>
                </c:pt>
                <c:pt idx="1">
                  <c:v>1</c:v>
                </c:pt>
                <c:pt idx="2">
                  <c:v>0</c:v>
                </c:pt>
                <c:pt idx="3">
                  <c:v>0</c:v>
                </c:pt>
                <c:pt idx="4">
                  <c:v>2</c:v>
                </c:pt>
              </c:numCache>
            </c:numRef>
          </c:val>
          <c:smooth val="0"/>
        </c:ser>
        <c:ser>
          <c:idx val="1"/>
          <c:order val="1"/>
          <c:tx>
            <c:strRef>
              <c:f>Sheet1!$C$1</c:f>
              <c:strCache>
                <c:ptCount val="1"/>
                <c:pt idx="0">
                  <c:v>1</c:v>
                </c:pt>
              </c:strCache>
            </c:strRef>
          </c:tx>
          <c:spPr>
            <a:ln w="28575" cap="rnd">
              <a:solidFill>
                <a:schemeClr val="accent2"/>
              </a:solidFill>
              <a:round/>
            </a:ln>
            <a:effectLst/>
          </c:spPr>
          <c:marker>
            <c:symbol val="none"/>
          </c:marker>
          <c:dLbls>
            <c:delete val="1"/>
          </c:dLbls>
          <c:cat>
            <c:numRef>
              <c:f>Sheet1!$A$2:$A$6</c:f>
              <c:numCache>
                <c:formatCode>General</c:formatCode>
                <c:ptCount val="5"/>
                <c:pt idx="0">
                  <c:v>2019</c:v>
                </c:pt>
                <c:pt idx="1">
                  <c:v>2020</c:v>
                </c:pt>
                <c:pt idx="2">
                  <c:v>2021</c:v>
                </c:pt>
                <c:pt idx="3">
                  <c:v>2022</c:v>
                </c:pt>
                <c:pt idx="4">
                  <c:v>2023</c:v>
                </c:pt>
              </c:numCache>
            </c:numRef>
          </c:cat>
          <c:val>
            <c:numRef>
              <c:f>Sheet1!$C$2:$C$6</c:f>
              <c:numCache>
                <c:formatCode>General</c:formatCode>
                <c:ptCount val="5"/>
              </c:numCache>
            </c:numRef>
          </c:val>
          <c:smooth val="0"/>
        </c:ser>
        <c:ser>
          <c:idx val="2"/>
          <c:order val="2"/>
          <c:tx>
            <c:strRef>
              <c:f>Sheet1!$D$1</c:f>
              <c:strCache>
                <c:ptCount val="1"/>
                <c:pt idx="0">
                  <c:v/>
                </c:pt>
              </c:strCache>
            </c:strRef>
          </c:tx>
          <c:spPr>
            <a:ln w="28575" cap="rnd">
              <a:solidFill>
                <a:schemeClr val="accent3"/>
              </a:solidFill>
              <a:round/>
            </a:ln>
            <a:effectLst/>
          </c:spPr>
          <c:marker>
            <c:symbol val="none"/>
          </c:marker>
          <c:dLbls>
            <c:delete val="1"/>
          </c:dLbls>
          <c:cat>
            <c:numRef>
              <c:f>Sheet1!$A$2:$A$6</c:f>
              <c:numCache>
                <c:formatCode>General</c:formatCode>
                <c:ptCount val="5"/>
                <c:pt idx="0">
                  <c:v>2019</c:v>
                </c:pt>
                <c:pt idx="1">
                  <c:v>2020</c:v>
                </c:pt>
                <c:pt idx="2">
                  <c:v>2021</c:v>
                </c:pt>
                <c:pt idx="3">
                  <c:v>2022</c:v>
                </c:pt>
                <c:pt idx="4">
                  <c:v>2023</c:v>
                </c:pt>
              </c:numCache>
            </c:numRef>
          </c:cat>
          <c:val>
            <c:numRef>
              <c:f>Sheet1!$D$2:$D$6</c:f>
              <c:numCache>
                <c:formatCode>General</c:formatCode>
                <c:ptCount val="5"/>
              </c:numCache>
            </c:numRef>
          </c:val>
          <c:smooth val="0"/>
        </c:ser>
        <c:dLbls>
          <c:showLegendKey val="0"/>
          <c:showVal val="0"/>
          <c:showCatName val="0"/>
          <c:showSerName val="0"/>
          <c:showPercent val="0"/>
          <c:showBubbleSize val="0"/>
        </c:dLbls>
        <c:marker val="0"/>
        <c:smooth val="0"/>
        <c:axId val="426915993"/>
        <c:axId val="766576722"/>
      </c:lineChart>
      <c:catAx>
        <c:axId val="4269159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6576722"/>
        <c:crosses val="autoZero"/>
        <c:auto val="1"/>
        <c:lblAlgn val="ctr"/>
        <c:lblOffset val="100"/>
        <c:noMultiLvlLbl val="0"/>
      </c:catAx>
      <c:valAx>
        <c:axId val="766576722"/>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6915993"/>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3612</Words>
  <Characters>3781</Characters>
  <Lines>0</Lines>
  <Paragraphs>0</Paragraphs>
  <TotalTime>4</TotalTime>
  <ScaleCrop>false</ScaleCrop>
  <LinksUpToDate>false</LinksUpToDate>
  <CharactersWithSpaces>3794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2023-01-02T07:33:00Z</dcterms:created>
  <dc:creator>盖傻猛可统</dc:creator>
  <cp:lastModifiedBy>现在起跑还不晚</cp:lastModifiedBy>
  <dcterms:modified xsi:type="dcterms:W3CDTF">2024-01-26T08:51:55Z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20A13BAB810E48DE82EE3B61D62F923D</vt:lpwstr>
  </property>
</Properties>
</file>