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安丘市医疗保障局2021年政府信息公开工作年度报告</w:t>
      </w:r>
    </w:p>
    <w:p>
      <w:pPr>
        <w:ind w:firstLine="640" w:firstLineChars="200"/>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rPr>
        <w:t>本报告根据《中华人民共和国政府信息公开条例》（国务院令第711号，以下简称《条例》）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国务院办公厅政府信息与政务公开办公室关于印发中华人民共和国政府信息公开工作年度报告格式的通知</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国办公开办函〔</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i w:val="0"/>
          <w:iCs w:val="0"/>
          <w:caps w:val="0"/>
          <w:color w:val="auto"/>
          <w:spacing w:val="0"/>
          <w:sz w:val="32"/>
          <w:szCs w:val="32"/>
          <w:shd w:val="clear" w:color="auto" w:fill="FFFFFF"/>
          <w:lang w:eastAsia="zh-CN"/>
        </w:rPr>
        <w:t>）等有关法律法规</w:t>
      </w:r>
      <w:r>
        <w:rPr>
          <w:rFonts w:hint="eastAsia" w:ascii="仿宋_GB2312" w:hAnsi="仿宋_GB2312" w:eastAsia="仿宋_GB2312" w:cs="仿宋_GB2312"/>
          <w:i w:val="0"/>
          <w:iCs w:val="0"/>
          <w:caps w:val="0"/>
          <w:color w:val="auto"/>
          <w:spacing w:val="0"/>
          <w:sz w:val="32"/>
          <w:szCs w:val="32"/>
          <w:shd w:val="clear" w:color="auto" w:fill="FFFFFF"/>
        </w:rPr>
        <w:t>的要求编制。本报告</w:t>
      </w:r>
      <w:r>
        <w:rPr>
          <w:rFonts w:hint="eastAsia" w:ascii="仿宋_GB2312" w:hAnsi="仿宋_GB2312" w:eastAsia="仿宋_GB2312" w:cs="仿宋_GB2312"/>
          <w:i w:val="0"/>
          <w:iCs w:val="0"/>
          <w:caps w:val="0"/>
          <w:color w:val="auto"/>
          <w:spacing w:val="0"/>
          <w:sz w:val="32"/>
          <w:szCs w:val="32"/>
          <w:shd w:val="clear" w:color="auto" w:fill="FFFFFF"/>
          <w:lang w:eastAsia="zh-CN"/>
        </w:rPr>
        <w:t>包括六个部分内容：</w:t>
      </w:r>
      <w:r>
        <w:rPr>
          <w:rFonts w:hint="eastAsia" w:ascii="仿宋_GB2312" w:hAnsi="仿宋_GB2312" w:eastAsia="仿宋_GB2312" w:cs="仿宋_GB2312"/>
          <w:i w:val="0"/>
          <w:iCs w:val="0"/>
          <w:caps w:val="0"/>
          <w:color w:val="auto"/>
          <w:spacing w:val="0"/>
          <w:sz w:val="32"/>
          <w:szCs w:val="32"/>
          <w:shd w:val="clear" w:color="auto" w:fill="FFFFFF"/>
        </w:rPr>
        <w:t>总体情况</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lang w:val="en-US" w:eastAsia="zh-CN"/>
        </w:rPr>
        <w:t>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一、总体情况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eastAsia="zh-CN"/>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安丘市医疗保障局</w:t>
      </w:r>
      <w:r>
        <w:rPr>
          <w:rFonts w:hint="eastAsia" w:ascii="仿宋_GB2312" w:hAnsi="仿宋_GB2312" w:eastAsia="仿宋_GB2312" w:cs="仿宋_GB2312"/>
          <w:i w:val="0"/>
          <w:iCs w:val="0"/>
          <w:caps w:val="0"/>
          <w:color w:val="auto"/>
          <w:spacing w:val="0"/>
          <w:sz w:val="32"/>
          <w:szCs w:val="32"/>
          <w:shd w:val="clear" w:color="auto" w:fill="FFFFFF"/>
          <w:lang w:eastAsia="zh-CN"/>
        </w:rPr>
        <w:t>认真</w:t>
      </w:r>
      <w:r>
        <w:rPr>
          <w:rFonts w:hint="eastAsia" w:ascii="仿宋_GB2312" w:hAnsi="仿宋_GB2312" w:eastAsia="仿宋_GB2312" w:cs="仿宋_GB2312"/>
          <w:i w:val="0"/>
          <w:iCs w:val="0"/>
          <w:caps w:val="0"/>
          <w:color w:val="auto"/>
          <w:spacing w:val="0"/>
          <w:sz w:val="32"/>
          <w:szCs w:val="32"/>
          <w:shd w:val="clear" w:color="auto" w:fill="FFFFFF"/>
          <w:lang w:val="en-US" w:eastAsia="zh-CN"/>
        </w:rPr>
        <w:t>学习</w:t>
      </w:r>
      <w:r>
        <w:rPr>
          <w:rFonts w:hint="eastAsia" w:ascii="仿宋_GB2312" w:hAnsi="仿宋_GB2312" w:eastAsia="仿宋_GB2312" w:cs="仿宋_GB2312"/>
          <w:i w:val="0"/>
          <w:iCs w:val="0"/>
          <w:caps w:val="0"/>
          <w:color w:val="auto"/>
          <w:spacing w:val="0"/>
          <w:sz w:val="32"/>
          <w:szCs w:val="32"/>
          <w:shd w:val="clear" w:color="auto" w:fill="FFFFFF"/>
          <w:lang w:eastAsia="zh-CN"/>
        </w:rPr>
        <w:t>贯彻《条例》</w:t>
      </w:r>
      <w:r>
        <w:rPr>
          <w:rFonts w:hint="eastAsia" w:ascii="仿宋_GB2312" w:hAnsi="仿宋_GB2312" w:eastAsia="仿宋_GB2312" w:cs="仿宋_GB2312"/>
          <w:i w:val="0"/>
          <w:iCs w:val="0"/>
          <w:caps w:val="0"/>
          <w:color w:val="auto"/>
          <w:spacing w:val="0"/>
          <w:sz w:val="32"/>
          <w:szCs w:val="32"/>
          <w:shd w:val="clear" w:color="auto" w:fill="FFFFFF"/>
          <w:lang w:val="en-US" w:eastAsia="zh-CN"/>
        </w:rPr>
        <w:t>总体内容</w:t>
      </w:r>
      <w:r>
        <w:rPr>
          <w:rFonts w:hint="eastAsia" w:ascii="仿宋_GB2312" w:hAnsi="仿宋_GB2312" w:eastAsia="仿宋_GB2312" w:cs="仿宋_GB2312"/>
          <w:i w:val="0"/>
          <w:iCs w:val="0"/>
          <w:caps w:val="0"/>
          <w:color w:val="auto"/>
          <w:spacing w:val="0"/>
          <w:sz w:val="32"/>
          <w:szCs w:val="32"/>
          <w:shd w:val="clear" w:color="auto" w:fill="FFFFFF"/>
          <w:lang w:eastAsia="zh-CN"/>
        </w:rPr>
        <w:t>，切实</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按照有关文件</w:t>
      </w:r>
      <w:r>
        <w:rPr>
          <w:rFonts w:hint="eastAsia" w:ascii="仿宋_GB2312" w:hAnsi="仿宋_GB2312" w:eastAsia="仿宋_GB2312" w:cs="仿宋_GB2312"/>
          <w:i w:val="0"/>
          <w:iCs w:val="0"/>
          <w:caps w:val="0"/>
          <w:color w:val="auto"/>
          <w:spacing w:val="0"/>
          <w:sz w:val="32"/>
          <w:szCs w:val="32"/>
          <w:shd w:val="clear" w:color="auto" w:fill="FFFFFF"/>
          <w:lang w:eastAsia="zh-CN"/>
        </w:rPr>
        <w:t>要求，深入细致开展</w:t>
      </w:r>
      <w:r>
        <w:rPr>
          <w:rFonts w:hint="eastAsia" w:ascii="仿宋_GB2312" w:hAnsi="仿宋_GB2312" w:eastAsia="仿宋_GB2312" w:cs="仿宋_GB2312"/>
          <w:i w:val="0"/>
          <w:iCs w:val="0"/>
          <w:caps w:val="0"/>
          <w:color w:val="auto"/>
          <w:spacing w:val="0"/>
          <w:sz w:val="32"/>
          <w:szCs w:val="32"/>
          <w:shd w:val="clear" w:color="auto" w:fill="FFFFFF"/>
          <w:lang w:val="en-US" w:eastAsia="zh-CN"/>
        </w:rPr>
        <w:t>政务</w:t>
      </w:r>
      <w:r>
        <w:rPr>
          <w:rFonts w:hint="eastAsia" w:ascii="仿宋_GB2312" w:hAnsi="仿宋_GB2312" w:eastAsia="仿宋_GB2312" w:cs="仿宋_GB2312"/>
          <w:i w:val="0"/>
          <w:iCs w:val="0"/>
          <w:caps w:val="0"/>
          <w:color w:val="auto"/>
          <w:spacing w:val="0"/>
          <w:sz w:val="32"/>
          <w:szCs w:val="32"/>
          <w:shd w:val="clear" w:color="auto" w:fill="FFFFFF"/>
          <w:lang w:eastAsia="zh-CN"/>
        </w:rPr>
        <w:t>公开工作。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（一）主动公开方面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多形式、多渠道及时主动发布广大人民群众想知道、应该知道的各类政府信息。</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1.体制机制建设情况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一是根据人员变动情况，及时调整全局政务公开工作领导小组，强化政务公开组织保障。二是制定印发《安丘市医疗保障局2021年政务公开重点工作任务分工》，明确职责分工，压实工作责任。</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2.主动公开信息情况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是通过政府门户网站政务公开专栏主动发布政府信息91条，较2020年增加32条。其中，组织机构信息4条，包括机关职能、机构设置、办公地址、办公时间、联系方式、负责人姓名等内容；政策文件6条；工作信息31条；行政执法信息17条；财政预决算信息5条，包括2020年决算、2021年预算等内容；重大决策执行落实信息7条；医保重点领域信息13条；其它类型信息8条。二是通过“安丘医疗保障”微信公众号发布推送信息190条，较2020年增加128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3.解读回应关切</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一是认真做好政策解读，确保解读要素完备、内容通俗易懂，2021年发布政策解读1条。二是</w:t>
      </w:r>
      <w:r>
        <w:rPr>
          <w:rFonts w:hint="eastAsia" w:ascii="仿宋_GB2312" w:hAnsi="宋体" w:eastAsia="仿宋_GB2312" w:cs="仿宋_GB2312"/>
          <w:i w:val="0"/>
          <w:iCs w:val="0"/>
          <w:caps w:val="0"/>
          <w:color w:val="auto"/>
          <w:spacing w:val="0"/>
          <w:sz w:val="32"/>
          <w:szCs w:val="32"/>
          <w:lang w:val="en-US" w:eastAsia="zh-CN"/>
        </w:rPr>
        <w:t>依托政府门户网站</w:t>
      </w:r>
      <w:r>
        <w:rPr>
          <w:rFonts w:hint="eastAsia" w:ascii="仿宋_GB2312" w:hAnsi="宋体" w:eastAsia="仿宋_GB2312" w:cs="仿宋_GB2312"/>
          <w:i w:val="0"/>
          <w:iCs w:val="0"/>
          <w:caps w:val="0"/>
          <w:color w:val="auto"/>
          <w:spacing w:val="0"/>
          <w:sz w:val="32"/>
          <w:szCs w:val="32"/>
          <w:lang w:eastAsia="zh-CN"/>
        </w:rPr>
        <w:t>网络问政、市长信箱等渠道</w:t>
      </w:r>
      <w:r>
        <w:rPr>
          <w:rFonts w:hint="eastAsia" w:ascii="仿宋_GB2312" w:hAnsi="宋体" w:eastAsia="仿宋_GB2312" w:cs="仿宋_GB2312"/>
          <w:i w:val="0"/>
          <w:iCs w:val="0"/>
          <w:caps w:val="0"/>
          <w:color w:val="auto"/>
          <w:spacing w:val="0"/>
          <w:sz w:val="32"/>
          <w:szCs w:val="32"/>
          <w:lang w:val="en-US" w:eastAsia="zh-CN"/>
        </w:rPr>
        <w:t>做好政策咨询和回应关切</w:t>
      </w:r>
      <w:r>
        <w:rPr>
          <w:rFonts w:ascii="仿宋_GB2312" w:hAnsi="宋体" w:eastAsia="仿宋_GB2312" w:cs="仿宋_GB2312"/>
          <w:i w:val="0"/>
          <w:iCs w:val="0"/>
          <w:caps w:val="0"/>
          <w:color w:val="auto"/>
          <w:spacing w:val="0"/>
          <w:sz w:val="32"/>
          <w:szCs w:val="32"/>
        </w:rPr>
        <w:t>。202</w:t>
      </w:r>
      <w:r>
        <w:rPr>
          <w:rFonts w:hint="eastAsia" w:ascii="仿宋_GB2312" w:hAnsi="宋体" w:eastAsia="仿宋_GB2312" w:cs="仿宋_GB2312"/>
          <w:i w:val="0"/>
          <w:iCs w:val="0"/>
          <w:caps w:val="0"/>
          <w:color w:val="auto"/>
          <w:spacing w:val="0"/>
          <w:sz w:val="32"/>
          <w:szCs w:val="32"/>
          <w:lang w:val="en-US" w:eastAsia="zh-CN"/>
        </w:rPr>
        <w:t>1</w:t>
      </w:r>
      <w:r>
        <w:rPr>
          <w:rFonts w:ascii="仿宋_GB2312" w:hAnsi="宋体" w:eastAsia="仿宋_GB2312" w:cs="仿宋_GB2312"/>
          <w:i w:val="0"/>
          <w:iCs w:val="0"/>
          <w:caps w:val="0"/>
          <w:color w:val="auto"/>
          <w:spacing w:val="0"/>
          <w:sz w:val="32"/>
          <w:szCs w:val="32"/>
        </w:rPr>
        <w:t>年，</w:t>
      </w:r>
      <w:r>
        <w:rPr>
          <w:rFonts w:hint="eastAsia" w:ascii="仿宋_GB2312" w:hAnsi="宋体" w:eastAsia="仿宋_GB2312" w:cs="仿宋_GB2312"/>
          <w:i w:val="0"/>
          <w:iCs w:val="0"/>
          <w:caps w:val="0"/>
          <w:color w:val="auto"/>
          <w:spacing w:val="0"/>
          <w:sz w:val="32"/>
          <w:szCs w:val="32"/>
          <w:lang w:val="en-US" w:eastAsia="zh-CN"/>
        </w:rPr>
        <w:t>解答</w:t>
      </w:r>
      <w:r>
        <w:rPr>
          <w:rFonts w:ascii="仿宋_GB2312" w:hAnsi="宋体" w:eastAsia="仿宋_GB2312" w:cs="仿宋_GB2312"/>
          <w:i w:val="0"/>
          <w:iCs w:val="0"/>
          <w:caps w:val="0"/>
          <w:color w:val="auto"/>
          <w:spacing w:val="0"/>
          <w:sz w:val="32"/>
          <w:szCs w:val="32"/>
        </w:rPr>
        <w:t>群众留言</w:t>
      </w:r>
      <w:r>
        <w:rPr>
          <w:rFonts w:hint="eastAsia" w:ascii="仿宋_GB2312" w:hAnsi="宋体" w:eastAsia="仿宋_GB2312" w:cs="仿宋_GB2312"/>
          <w:i w:val="0"/>
          <w:iCs w:val="0"/>
          <w:caps w:val="0"/>
          <w:color w:val="auto"/>
          <w:spacing w:val="0"/>
          <w:sz w:val="32"/>
          <w:szCs w:val="32"/>
          <w:lang w:val="en-US" w:eastAsia="zh-CN"/>
        </w:rPr>
        <w:t>10条，较2020年增加3条，均未超期</w:t>
      </w:r>
      <w:r>
        <w:rPr>
          <w:rFonts w:hint="eastAsia" w:ascii="仿宋_GB2312" w:hAnsi="宋体" w:eastAsia="仿宋_GB2312" w:cs="仿宋_GB2312"/>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 xml:space="preserve">（二）依申请公开方面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仿宋_GB2312"/>
          <w:i w:val="0"/>
          <w:iCs w:val="0"/>
          <w:caps w:val="0"/>
          <w:color w:val="auto"/>
          <w:spacing w:val="0"/>
          <w:sz w:val="32"/>
          <w:szCs w:val="32"/>
          <w:lang w:val="en-US" w:eastAsia="zh-CN"/>
        </w:rPr>
      </w:pPr>
      <w:r>
        <w:rPr>
          <w:rFonts w:hint="eastAsia" w:ascii="仿宋_GB2312" w:hAnsi="宋体" w:eastAsia="仿宋_GB2312" w:cs="仿宋_GB2312"/>
          <w:i w:val="0"/>
          <w:iCs w:val="0"/>
          <w:caps w:val="0"/>
          <w:color w:val="auto"/>
          <w:spacing w:val="0"/>
          <w:sz w:val="32"/>
          <w:szCs w:val="32"/>
          <w:lang w:val="en-US" w:eastAsia="zh-CN"/>
        </w:rPr>
        <w:t>依法依规做好政府信息依申请公开工作，切实保证政府信息公开工作的规范性和专业性。2021年，安丘市医疗保障局未收到依申请公开，较2020年减少3件。未因政府信息公开被申请行政复议，未被提起行政诉讼，未收取依申请公开费用。</w:t>
      </w:r>
    </w:p>
    <w:p>
      <w:pPr>
        <w:pStyle w:val="2"/>
        <w:rPr>
          <w:rFonts w:hint="eastAsia"/>
          <w:lang w:val="en-US" w:eastAsia="zh-CN"/>
        </w:rPr>
      </w:pPr>
      <w:r>
        <w:drawing>
          <wp:anchor distT="0" distB="0" distL="114300" distR="114300" simplePos="0" relativeHeight="251659264" behindDoc="0" locked="0" layoutInCell="1" allowOverlap="1">
            <wp:simplePos x="0" y="0"/>
            <wp:positionH relativeFrom="column">
              <wp:posOffset>4445</wp:posOffset>
            </wp:positionH>
            <wp:positionV relativeFrom="page">
              <wp:posOffset>1808480</wp:posOffset>
            </wp:positionV>
            <wp:extent cx="5611495" cy="3346450"/>
            <wp:effectExtent l="4445" t="4445" r="22860" b="2095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（三）政府信息管理方面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立健全体制机制，规范政府信息公开内容和流程，保障公民、法人和其他组织依法获取本单位信息，提高政府工作透明度。聚焦上级重点工作和群众关切，及时调整完善法定主动公开目录，依法依规扩大主动公开范围，满足群众信息需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（四）政府信息公开平台建设方面</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持续推进政务新媒体建设，充分利用“安丘医疗保障”微信公众号，做好医保政策宣传和回应关切，实现医保经办服务全流程“掌办”“网办”，最大限度方便企业和群众，提升政务公开服务效能。</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iCs w:val="0"/>
          <w:caps w:val="0"/>
          <w:color w:val="auto"/>
          <w:spacing w:val="0"/>
          <w:sz w:val="32"/>
          <w:szCs w:val="32"/>
          <w:shd w:val="clear" w:color="auto" w:fill="FFFFFF"/>
          <w:lang w:val="en-US" w:eastAsia="zh-CN"/>
        </w:rPr>
        <w:t>（五）监督保障方面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一是加强组织领导，成立由局长担任组长的政务公开工作领导小组，并下设办公室，负责政务公开日常工作。二是抓好监督考核。制定政务公开工作制度，专职工作人员承担监督责任，定期总结全局政务公开运行情况并向局领导汇报。同时把政务公开工作纳入全局工作人员年度考核。三是认真组织培训，2021年共开展政务公开专题培训2次。</w:t>
      </w: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二、主动公开政府信息情况</w:t>
      </w:r>
    </w:p>
    <w:tbl>
      <w:tblPr>
        <w:tblStyle w:val="6"/>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cs="宋体"/>
                <w:color w:val="auto"/>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eastAsia="宋体"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olor w:val="auto"/>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color w:val="auto"/>
                <w:lang w:val="en-US" w:eastAsia="zh-CN"/>
              </w:rPr>
              <w:t>0</w:t>
            </w:r>
          </w:p>
        </w:tc>
      </w:tr>
    </w:tbl>
    <w:p>
      <w:pPr>
        <w:numPr>
          <w:ilvl w:val="0"/>
          <w:numId w:val="0"/>
        </w:numPr>
        <w:ind w:firstLine="640" w:firstLineChars="200"/>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Calibri" w:hAnsi="Calibri" w:eastAsia="宋体" w:cs="Calibri"/>
                <w:color w:val="auto"/>
                <w:kern w:val="0"/>
                <w:sz w:val="20"/>
                <w:szCs w:val="20"/>
                <w:lang w:val="en-US" w:eastAsia="zh-CN" w:bidi="ar"/>
              </w:rPr>
            </w:pPr>
          </w:p>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color w:val="auto"/>
                <w:kern w:val="2"/>
                <w:sz w:val="21"/>
                <w:szCs w:val="24"/>
                <w:lang w:val="en-US" w:eastAsia="zh-CN" w:bidi="ar-SA"/>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hAnsi="Calibri" w:eastAsia="宋体" w:cs="Times New Roman"/>
                <w:color w:val="auto"/>
                <w:kern w:val="2"/>
                <w:sz w:val="24"/>
                <w:szCs w:val="24"/>
                <w:lang w:val="en-US" w:eastAsia="zh-CN" w:bidi="ar-SA"/>
              </w:rPr>
            </w:pPr>
            <w:r>
              <w:rPr>
                <w:rFonts w:hint="eastAsia" w:ascii="Calibri" w:hAnsi="Calibri" w:eastAsia="宋体"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cs="Calibri"/>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ascii="Calibri" w:hAnsi="Calibri" w:eastAsia="宋体" w:cs="Calibri"/>
                <w:color w:val="auto"/>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结果</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其他</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尚未</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auto"/>
                <w:lang w:val="en-US"/>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黑体" w:hAnsi="宋体" w:eastAsia="黑体" w:cs="黑体"/>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color w:val="auto"/>
                <w:sz w:val="24"/>
                <w:szCs w:val="24"/>
                <w:lang w:val="en-US" w:eastAsia="zh-CN"/>
              </w:rPr>
            </w:pPr>
            <w:r>
              <w:rPr>
                <w:rFonts w:hint="eastAsia"/>
                <w:color w:val="auto"/>
                <w:lang w:val="en-US" w:eastAsia="zh-CN"/>
              </w:rPr>
              <w:t>0</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（一）2020年问题整改情况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一是加强学习培训。通过组织召开局党组（扩大）会议、全体干部职工会议、专题培训、交流研讨会等方式，提高全局上下对政务公开工作重要性的认识，提升政务公开工作能力与水平。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二是完善工作机制。根据领导分工和工作人员变动情况，及时调整我局政务公开工作领导小组，制定完善政务公开工作制度，统筹推进我局政务公开工作有序运行。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三是扩大公开范围。2021年，根据相关要求，将医疗救助人员名单、“两定”机构详情、医保药品和诊疗项目目录、行政处罚案件公示等重点领域信息进行公开，加大了信息公开力度，并自觉接受社会监督。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（二）2021年存在的主要问题及改进情况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主要问题：</w:t>
      </w:r>
      <w:r>
        <w:rPr>
          <w:rFonts w:hint="eastAsia" w:ascii="仿宋_GB2312" w:hAnsi="仿宋_GB2312" w:eastAsia="仿宋_GB2312" w:cs="仿宋_GB2312"/>
          <w:color w:val="auto"/>
          <w:sz w:val="32"/>
          <w:szCs w:val="32"/>
          <w:lang w:val="en-US" w:eastAsia="zh-CN"/>
        </w:rPr>
        <w:t>一是部分主动公开信息发布不及时。主动公开信息多由各业务科室提供，由于政务公开目标任务台账不完善，信息流转存在阻碍，导致部分要求按月（季）公开的信息超过了时限才发布到政府门户网站；部分工作信息和部门动态仅在微信公众号发布，未在政府门户网站及时公开。二是公开信息内容不规范。发布主动公开信息时一味参照以前的格式和要素，未能及时落实新的信息发布规定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改进情况：</w:t>
      </w:r>
      <w:r>
        <w:rPr>
          <w:rFonts w:hint="eastAsia" w:ascii="仿宋_GB2312" w:hAnsi="仿宋_GB2312" w:eastAsia="仿宋_GB2312" w:cs="仿宋_GB2312"/>
          <w:color w:val="auto"/>
          <w:sz w:val="32"/>
          <w:szCs w:val="32"/>
          <w:lang w:val="en-US" w:eastAsia="zh-CN"/>
        </w:rPr>
        <w:t>一是认真梳理我局政务公开工作目标任务和主动公开信息目录，明确信息报送时限，形成清单台账，逐一落实具体责任科室和责任人，畅通信息流转渠道，及时公开信息。二是通过召开工作培训专题会议、集中收看视频、分组研讨等方式，加强对政务公开相关政策文件的学习研究，梳理归纳最新信息发布标准和要求，并以书面形式下发给各责任科室，确保发布信息内容规范、标准、有效。</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kern w:val="0"/>
          <w:sz w:val="32"/>
          <w:szCs w:val="32"/>
          <w:lang w:val="en-US" w:eastAsia="zh-CN" w:bidi="ar"/>
        </w:rPr>
        <w:t>（二）落实安丘市2021年度政务公开工作要点情况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根据市政府政务公开办要求，结合我局实际，制定印发《安丘市医疗保障局2021年政务公开重点工作任务分工》和《安丘市医疗保障局2021年信息主动公开基本目录》，并严格按照文件要求，主动、及时、规范做好政府门户网站和政务新媒体信息发布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（三）人大代表建议和政协委员提案办理结果</w:t>
      </w:r>
      <w:bookmarkStart w:id="0" w:name="_GoBack"/>
      <w:bookmarkEnd w:id="0"/>
      <w:r>
        <w:rPr>
          <w:rFonts w:hint="eastAsia" w:ascii="楷体_GB2312" w:hAnsi="楷体_GB2312" w:eastAsia="楷体_GB2312" w:cs="楷体_GB2312"/>
          <w:color w:val="auto"/>
          <w:sz w:val="32"/>
          <w:szCs w:val="32"/>
          <w:lang w:val="en-US" w:eastAsia="zh-CN"/>
        </w:rPr>
        <w:t>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2021年，安丘市医疗保障局未收到人大代表建议和政协委员提案，较2020年减少1件。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（四）安丘市医疗保障局2021年度政务公开工作创新情况</w:t>
      </w:r>
    </w:p>
    <w:p>
      <w:pPr>
        <w:pStyle w:val="2"/>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深入推进政府信息公开和医保经办服务双下沉，建立医保服务站23处、代办点159处，通过播放医保政策宣传视频、摆放宣传折页、海报等方式，让群众及时了解最新的医保政策法规、业务办理、药品采购、结算报销等信息。群众在充分了解各项医保政策的基础上，可以在医保服务站或代办点就近办理门诊慢性病及两病备案申请、新生儿参保登记等13项业务。通过深入推进政府信息公开和医保经办服务双下沉，真正让群众对医保政策看得见、听得着、用得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（五）安丘市医疗保障局2021年度政府信息公开工作年度报告数据统计需要说明的事项</w:t>
      </w:r>
    </w:p>
    <w:p>
      <w:pPr>
        <w:pStyle w:val="2"/>
        <w:numPr>
          <w:ilvl w:val="0"/>
          <w:numId w:val="0"/>
        </w:numPr>
        <w:ind w:firstLine="640" w:firstLineChars="200"/>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本年度报告中所列</w:t>
      </w:r>
      <w:r>
        <w:rPr>
          <w:rFonts w:hint="eastAsia" w:ascii="仿宋_GB2312" w:hAnsi="仿宋_GB2312" w:eastAsia="仿宋_GB2312" w:cs="仿宋_GB2312"/>
          <w:i w:val="0"/>
          <w:iCs w:val="0"/>
          <w:caps w:val="0"/>
          <w:color w:val="auto"/>
          <w:spacing w:val="0"/>
          <w:sz w:val="32"/>
          <w:szCs w:val="32"/>
          <w:shd w:val="clear" w:color="auto" w:fill="FFFFFF"/>
          <w:lang w:eastAsia="zh-CN"/>
        </w:rPr>
        <w:t>各项</w:t>
      </w:r>
      <w:r>
        <w:rPr>
          <w:rFonts w:hint="eastAsia" w:ascii="仿宋_GB2312" w:hAnsi="仿宋_GB2312" w:eastAsia="仿宋_GB2312" w:cs="仿宋_GB2312"/>
          <w:i w:val="0"/>
          <w:iCs w:val="0"/>
          <w:caps w:val="0"/>
          <w:color w:val="auto"/>
          <w:spacing w:val="0"/>
          <w:sz w:val="32"/>
          <w:szCs w:val="32"/>
          <w:shd w:val="clear" w:color="auto" w:fill="FFFFFF"/>
        </w:rPr>
        <w:t>数据的统计期限自202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年1月1日至202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i w:val="0"/>
          <w:iCs w:val="0"/>
          <w:caps w:val="0"/>
          <w:color w:val="auto"/>
          <w:spacing w:val="0"/>
          <w:sz w:val="32"/>
          <w:szCs w:val="32"/>
          <w:shd w:val="clear" w:color="auto" w:fill="FFFFFF"/>
        </w:rPr>
        <w:t>（http://www.anqiu.gov.cn/）下载。如对本报告有任何疑问，请与</w:t>
      </w:r>
      <w:r>
        <w:rPr>
          <w:rFonts w:hint="eastAsia" w:ascii="仿宋_GB2312" w:hAnsi="仿宋_GB2312" w:eastAsia="仿宋_GB2312" w:cs="仿宋_GB2312"/>
          <w:i w:val="0"/>
          <w:iCs w:val="0"/>
          <w:caps w:val="0"/>
          <w:color w:val="auto"/>
          <w:spacing w:val="0"/>
          <w:sz w:val="32"/>
          <w:szCs w:val="32"/>
          <w:shd w:val="clear" w:color="auto" w:fill="FFFFFF"/>
          <w:lang w:eastAsia="zh-CN"/>
        </w:rPr>
        <w:t>安丘市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医疗保障局办公室</w:t>
      </w:r>
      <w:r>
        <w:rPr>
          <w:rFonts w:hint="eastAsia" w:ascii="仿宋_GB2312" w:hAnsi="仿宋_GB2312" w:eastAsia="仿宋_GB2312" w:cs="仿宋_GB2312"/>
          <w:i w:val="0"/>
          <w:iCs w:val="0"/>
          <w:caps w:val="0"/>
          <w:color w:val="auto"/>
          <w:spacing w:val="0"/>
          <w:sz w:val="32"/>
          <w:szCs w:val="32"/>
          <w:shd w:val="clear" w:color="auto" w:fill="FFFFFF"/>
        </w:rPr>
        <w:t>联系（地址：</w:t>
      </w:r>
      <w:r>
        <w:rPr>
          <w:rFonts w:hint="eastAsia" w:ascii="仿宋_GB2312" w:hAnsi="仿宋_GB2312" w:eastAsia="仿宋_GB2312" w:cs="仿宋_GB2312"/>
          <w:i w:val="0"/>
          <w:iCs w:val="0"/>
          <w:caps w:val="0"/>
          <w:color w:val="auto"/>
          <w:spacing w:val="0"/>
          <w:sz w:val="32"/>
          <w:szCs w:val="32"/>
          <w:shd w:val="clear" w:color="auto" w:fill="FFFFFF"/>
          <w:lang w:eastAsia="zh-CN"/>
        </w:rPr>
        <w:t>山东省安丘市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文汇街中段市民之家2号馆2楼201室</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邮编：</w:t>
      </w:r>
      <w:r>
        <w:rPr>
          <w:rFonts w:hint="eastAsia" w:ascii="仿宋_GB2312" w:hAnsi="仿宋_GB2312" w:eastAsia="仿宋_GB2312" w:cs="仿宋_GB2312"/>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i w:val="0"/>
          <w:iCs w:val="0"/>
          <w:caps w:val="0"/>
          <w:color w:val="auto"/>
          <w:spacing w:val="0"/>
          <w:sz w:val="32"/>
          <w:szCs w:val="32"/>
          <w:shd w:val="clear" w:color="auto" w:fill="FFFFFF"/>
        </w:rPr>
        <w:t>，电话：</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0536-2512776</w:t>
      </w:r>
      <w:r>
        <w:rPr>
          <w:rFonts w:hint="eastAsia" w:ascii="仿宋_GB2312" w:hAnsi="仿宋_GB2312" w:eastAsia="仿宋_GB2312" w:cs="仿宋_GB2312"/>
          <w:i w:val="0"/>
          <w:iCs w:val="0"/>
          <w:caps w:val="0"/>
          <w:color w:val="auto"/>
          <w:spacing w:val="0"/>
          <w:sz w:val="32"/>
          <w:szCs w:val="32"/>
          <w:shd w:val="clear" w:color="auto" w:fill="FFFFFF"/>
        </w:rPr>
        <w:t>，传真：</w:t>
      </w:r>
      <w:r>
        <w:rPr>
          <w:rFonts w:hint="eastAsia" w:ascii="仿宋_GB2312" w:hAnsi="仿宋_GB2312" w:eastAsia="仿宋_GB2312" w:cs="仿宋_GB2312"/>
          <w:i w:val="0"/>
          <w:iCs w:val="0"/>
          <w:caps w:val="0"/>
          <w:color w:val="auto"/>
          <w:spacing w:val="0"/>
          <w:sz w:val="32"/>
          <w:szCs w:val="32"/>
          <w:shd w:val="clear" w:color="auto" w:fill="FFFFFF"/>
          <w:lang w:val="en-US" w:eastAsia="zh-CN"/>
        </w:rPr>
        <w:t>0536-2512776</w:t>
      </w:r>
      <w:r>
        <w:rPr>
          <w:rFonts w:hint="eastAsia" w:ascii="仿宋_GB2312" w:hAnsi="仿宋_GB2312" w:eastAsia="仿宋_GB2312" w:cs="仿宋_GB2312"/>
          <w:i w:val="0"/>
          <w:iCs w:val="0"/>
          <w:caps w:val="0"/>
          <w:color w:val="auto"/>
          <w:spacing w:val="0"/>
          <w:sz w:val="32"/>
          <w:szCs w:val="32"/>
          <w:shd w:val="clear" w:color="auto" w:fill="FFFFFF"/>
        </w:rPr>
        <w:t>，电子邮箱：</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i w:val="0"/>
          <w:iCs w:val="0"/>
          <w:caps w:val="0"/>
          <w:color w:val="auto"/>
          <w:spacing w:val="0"/>
          <w:sz w:val="32"/>
          <w:szCs w:val="32"/>
          <w:shd w:val="clear" w:color="auto" w:fill="FFFFFF"/>
          <w:lang w:val="en-US" w:eastAsia="zh-CN"/>
        </w:rPr>
        <w:t>aqsylbzjbgs@wf.shandong.cn）。</w:t>
      </w:r>
      <w:r>
        <w:rPr>
          <w:rFonts w:hint="eastAsia" w:ascii="仿宋_GB2312" w:hAnsi="仿宋_GB2312" w:eastAsia="仿宋_GB2312" w:cs="仿宋_GB2312"/>
          <w:i w:val="0"/>
          <w:iCs w:val="0"/>
          <w:caps w:val="0"/>
          <w:color w:val="auto"/>
          <w:spacing w:val="0"/>
          <w:sz w:val="32"/>
          <w:szCs w:val="32"/>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安丘市医疗保障局</w:t>
      </w:r>
      <w:r>
        <w:rPr>
          <w:rFonts w:hint="eastAsia" w:ascii="楷体_GB2312" w:hAnsi="楷体_GB2312" w:eastAsia="楷体_GB2312" w:cs="楷体_GB2312"/>
          <w:sz w:val="32"/>
          <w:szCs w:val="32"/>
          <w:lang w:val="en-US" w:eastAsia="zh-CN"/>
        </w:rPr>
        <w:t>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安丘市医疗保障局</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pStyle w:val="2"/>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2"/>
        <w:ind w:firstLine="5120" w:firstLineChars="160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安丘市医疗保障局</w:t>
      </w:r>
    </w:p>
    <w:p>
      <w:pPr>
        <w:pStyle w:val="2"/>
        <w:jc w:val="center"/>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2022年1月24日</w:t>
      </w:r>
    </w:p>
    <w:p>
      <w:pPr>
        <w:pStyle w:val="2"/>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2"/>
        <w:rPr>
          <w:rFonts w:hint="default"/>
          <w:lang w:val="en-US" w:eastAsia="zh-CN"/>
        </w:rPr>
      </w:pPr>
    </w:p>
    <w:p>
      <w:pPr>
        <w:pStyle w:val="2"/>
        <w:rPr>
          <w:rFonts w:hint="default"/>
          <w:color w:val="auto"/>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p>
      <w:pPr>
        <w:ind w:firstLine="640" w:firstLineChars="200"/>
        <w:rPr>
          <w:rFonts w:hint="default" w:ascii="仿宋_GB2312" w:hAnsi="仿宋_GB2312" w:eastAsia="仿宋_GB2312" w:cs="仿宋_GB2312"/>
          <w:i w:val="0"/>
          <w:iCs w:val="0"/>
          <w:caps w:val="0"/>
          <w:color w:val="auto"/>
          <w:spacing w:val="0"/>
          <w:sz w:val="32"/>
          <w:szCs w:val="32"/>
          <w:shd w:val="clear" w:color="auto" w:fill="FFFFFF"/>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40C6B"/>
    <w:rsid w:val="02441F1E"/>
    <w:rsid w:val="02C10DFF"/>
    <w:rsid w:val="03EC7ADB"/>
    <w:rsid w:val="05F11A75"/>
    <w:rsid w:val="072B6555"/>
    <w:rsid w:val="07997624"/>
    <w:rsid w:val="08A52FEB"/>
    <w:rsid w:val="095F3199"/>
    <w:rsid w:val="09626321"/>
    <w:rsid w:val="0A417B23"/>
    <w:rsid w:val="0A4E0973"/>
    <w:rsid w:val="0BD25EA5"/>
    <w:rsid w:val="0C450D6C"/>
    <w:rsid w:val="0C8E2094"/>
    <w:rsid w:val="0C923718"/>
    <w:rsid w:val="0CBB102F"/>
    <w:rsid w:val="0CFF53BF"/>
    <w:rsid w:val="0D662D48"/>
    <w:rsid w:val="0E082052"/>
    <w:rsid w:val="0E0D1416"/>
    <w:rsid w:val="0E3966AF"/>
    <w:rsid w:val="0E99714E"/>
    <w:rsid w:val="0F6A5FF7"/>
    <w:rsid w:val="0FBF3882"/>
    <w:rsid w:val="10027152"/>
    <w:rsid w:val="106766A1"/>
    <w:rsid w:val="109B404E"/>
    <w:rsid w:val="11904838"/>
    <w:rsid w:val="11BE79B5"/>
    <w:rsid w:val="11EB78AF"/>
    <w:rsid w:val="12505070"/>
    <w:rsid w:val="13D16334"/>
    <w:rsid w:val="13E75FB2"/>
    <w:rsid w:val="13E76BAD"/>
    <w:rsid w:val="154C0FF9"/>
    <w:rsid w:val="156C2EC6"/>
    <w:rsid w:val="15E62E43"/>
    <w:rsid w:val="1606331B"/>
    <w:rsid w:val="161A0B74"/>
    <w:rsid w:val="175207E1"/>
    <w:rsid w:val="17935CD1"/>
    <w:rsid w:val="17B943BD"/>
    <w:rsid w:val="18422604"/>
    <w:rsid w:val="185D11EC"/>
    <w:rsid w:val="187C78C4"/>
    <w:rsid w:val="19F16090"/>
    <w:rsid w:val="19F44861"/>
    <w:rsid w:val="1A776E67"/>
    <w:rsid w:val="1AD73553"/>
    <w:rsid w:val="1B8F5B60"/>
    <w:rsid w:val="1CD11779"/>
    <w:rsid w:val="1D5A3F4C"/>
    <w:rsid w:val="1DFE521F"/>
    <w:rsid w:val="1FD75D28"/>
    <w:rsid w:val="1FDE70B6"/>
    <w:rsid w:val="20207374"/>
    <w:rsid w:val="2067652B"/>
    <w:rsid w:val="21F229A5"/>
    <w:rsid w:val="256B319A"/>
    <w:rsid w:val="257F1E11"/>
    <w:rsid w:val="25D55EC9"/>
    <w:rsid w:val="25E72643"/>
    <w:rsid w:val="261A2A6D"/>
    <w:rsid w:val="26BB1EFF"/>
    <w:rsid w:val="27814EF7"/>
    <w:rsid w:val="285B7316"/>
    <w:rsid w:val="296F6FD1"/>
    <w:rsid w:val="2A075F37"/>
    <w:rsid w:val="2B2A7653"/>
    <w:rsid w:val="2CAE1214"/>
    <w:rsid w:val="2D7962EA"/>
    <w:rsid w:val="2D866ECD"/>
    <w:rsid w:val="2E8D66AF"/>
    <w:rsid w:val="2EB15996"/>
    <w:rsid w:val="2EBC4A66"/>
    <w:rsid w:val="2F124686"/>
    <w:rsid w:val="2F357B07"/>
    <w:rsid w:val="2F880CC7"/>
    <w:rsid w:val="2F882B9B"/>
    <w:rsid w:val="2FCE2CA3"/>
    <w:rsid w:val="2FF34BA7"/>
    <w:rsid w:val="31AB491E"/>
    <w:rsid w:val="32963820"/>
    <w:rsid w:val="33884F17"/>
    <w:rsid w:val="339C09C3"/>
    <w:rsid w:val="34FB2398"/>
    <w:rsid w:val="357D4824"/>
    <w:rsid w:val="35E93C67"/>
    <w:rsid w:val="3615641D"/>
    <w:rsid w:val="36B05731"/>
    <w:rsid w:val="36E92171"/>
    <w:rsid w:val="371F3DE4"/>
    <w:rsid w:val="3763325B"/>
    <w:rsid w:val="37671737"/>
    <w:rsid w:val="37704640"/>
    <w:rsid w:val="37AB5678"/>
    <w:rsid w:val="385E26EA"/>
    <w:rsid w:val="389467DA"/>
    <w:rsid w:val="38A30A45"/>
    <w:rsid w:val="38C024D7"/>
    <w:rsid w:val="39495149"/>
    <w:rsid w:val="397F3DCC"/>
    <w:rsid w:val="39E3559D"/>
    <w:rsid w:val="3A0379ED"/>
    <w:rsid w:val="3A0D261A"/>
    <w:rsid w:val="3A1273C6"/>
    <w:rsid w:val="3A540249"/>
    <w:rsid w:val="3B5F50F7"/>
    <w:rsid w:val="3B7A3CDF"/>
    <w:rsid w:val="3B8E442A"/>
    <w:rsid w:val="3D762284"/>
    <w:rsid w:val="3DDF4DD6"/>
    <w:rsid w:val="3E3A7756"/>
    <w:rsid w:val="3E726EF0"/>
    <w:rsid w:val="3E810FEA"/>
    <w:rsid w:val="40F462E2"/>
    <w:rsid w:val="41DD0B24"/>
    <w:rsid w:val="42F205FF"/>
    <w:rsid w:val="43D30430"/>
    <w:rsid w:val="44A40300"/>
    <w:rsid w:val="46976ECD"/>
    <w:rsid w:val="46A2058E"/>
    <w:rsid w:val="46E22739"/>
    <w:rsid w:val="475E2707"/>
    <w:rsid w:val="47DA11B4"/>
    <w:rsid w:val="481C1C7A"/>
    <w:rsid w:val="490B41C9"/>
    <w:rsid w:val="4913307D"/>
    <w:rsid w:val="4AE36D27"/>
    <w:rsid w:val="4B125CE2"/>
    <w:rsid w:val="4C7D362F"/>
    <w:rsid w:val="4D3D5B03"/>
    <w:rsid w:val="4DC164B0"/>
    <w:rsid w:val="4DD049FB"/>
    <w:rsid w:val="4DFA2A5E"/>
    <w:rsid w:val="4EEC23A6"/>
    <w:rsid w:val="4F5D7B14"/>
    <w:rsid w:val="4F776905"/>
    <w:rsid w:val="4FB86F32"/>
    <w:rsid w:val="52164092"/>
    <w:rsid w:val="525C5A95"/>
    <w:rsid w:val="52D90E94"/>
    <w:rsid w:val="547E7F44"/>
    <w:rsid w:val="580E15DF"/>
    <w:rsid w:val="5A2E6CD8"/>
    <w:rsid w:val="5A3B68D8"/>
    <w:rsid w:val="5ADB7D78"/>
    <w:rsid w:val="5B800A46"/>
    <w:rsid w:val="5C4D276E"/>
    <w:rsid w:val="5C512D32"/>
    <w:rsid w:val="5CA97633"/>
    <w:rsid w:val="5CFF3BED"/>
    <w:rsid w:val="5E0F1C0D"/>
    <w:rsid w:val="5E3873B6"/>
    <w:rsid w:val="5FCA773B"/>
    <w:rsid w:val="60786190"/>
    <w:rsid w:val="619E1C26"/>
    <w:rsid w:val="61D158D0"/>
    <w:rsid w:val="63DC4C88"/>
    <w:rsid w:val="640104C5"/>
    <w:rsid w:val="65441F2E"/>
    <w:rsid w:val="6545060B"/>
    <w:rsid w:val="65B61D10"/>
    <w:rsid w:val="65CB6408"/>
    <w:rsid w:val="667F5A9A"/>
    <w:rsid w:val="66DA774A"/>
    <w:rsid w:val="67430B73"/>
    <w:rsid w:val="67513297"/>
    <w:rsid w:val="677D63AA"/>
    <w:rsid w:val="678E0047"/>
    <w:rsid w:val="67C63526"/>
    <w:rsid w:val="683C7AA3"/>
    <w:rsid w:val="699B77F3"/>
    <w:rsid w:val="69D32689"/>
    <w:rsid w:val="69DA4403"/>
    <w:rsid w:val="69DF4B8A"/>
    <w:rsid w:val="69F04FE9"/>
    <w:rsid w:val="6A334ED5"/>
    <w:rsid w:val="6A6E56A3"/>
    <w:rsid w:val="6AE34B4E"/>
    <w:rsid w:val="6B2D7D91"/>
    <w:rsid w:val="6C5E5AB6"/>
    <w:rsid w:val="6E0468FF"/>
    <w:rsid w:val="6E4A0A40"/>
    <w:rsid w:val="6E810806"/>
    <w:rsid w:val="6F082DD5"/>
    <w:rsid w:val="7003534A"/>
    <w:rsid w:val="70F51137"/>
    <w:rsid w:val="71173FAA"/>
    <w:rsid w:val="712672B4"/>
    <w:rsid w:val="729D1A86"/>
    <w:rsid w:val="731A162D"/>
    <w:rsid w:val="732C4748"/>
    <w:rsid w:val="7346501E"/>
    <w:rsid w:val="73AD5CF9"/>
    <w:rsid w:val="750379B1"/>
    <w:rsid w:val="76690173"/>
    <w:rsid w:val="78236589"/>
    <w:rsid w:val="78CA02E9"/>
    <w:rsid w:val="79C478F8"/>
    <w:rsid w:val="7A8D0632"/>
    <w:rsid w:val="7ABD5BC0"/>
    <w:rsid w:val="7C2119F0"/>
    <w:rsid w:val="7CD6006E"/>
    <w:rsid w:val="7CE279A5"/>
    <w:rsid w:val="7D703517"/>
    <w:rsid w:val="7E663674"/>
    <w:rsid w:val="7E9E5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Hyperlink"/>
    <w:basedOn w:val="7"/>
    <w:qFormat/>
    <w:uiPriority w:val="0"/>
    <w:rPr>
      <w:color w:val="0000FF"/>
      <w:u w:val="single"/>
    </w:rPr>
  </w:style>
  <w:style w:type="character" w:styleId="11">
    <w:name w:val="HTML Code"/>
    <w:basedOn w:val="7"/>
    <w:qFormat/>
    <w:uiPriority w:val="0"/>
    <w:rPr>
      <w:rFonts w:ascii="Courier New" w:hAnsi="Courier New"/>
      <w:sz w:val="20"/>
    </w:rPr>
  </w:style>
  <w:style w:type="character" w:customStyle="1" w:styleId="12">
    <w:name w:val="on"/>
    <w:basedOn w:val="7"/>
    <w:qFormat/>
    <w:uiPriority w:val="0"/>
    <w:rPr>
      <w:b/>
      <w:bCs/>
      <w:color w:val="1658A0"/>
      <w:shd w:val="clear" w:fill="F2F2F2"/>
    </w:rPr>
  </w:style>
  <w:style w:type="character" w:customStyle="1" w:styleId="13">
    <w:name w:val="icon4"/>
    <w:basedOn w:val="7"/>
    <w:qFormat/>
    <w:uiPriority w:val="0"/>
  </w:style>
  <w:style w:type="character" w:customStyle="1" w:styleId="14">
    <w:name w:val="icon3"/>
    <w:basedOn w:val="7"/>
    <w:qFormat/>
    <w:uiPriority w:val="0"/>
  </w:style>
  <w:style w:type="character" w:customStyle="1" w:styleId="15">
    <w:name w:val="icon7"/>
    <w:basedOn w:val="7"/>
    <w:qFormat/>
    <w:uiPriority w:val="0"/>
  </w:style>
  <w:style w:type="character" w:customStyle="1" w:styleId="16">
    <w:name w:val="icon1"/>
    <w:basedOn w:val="7"/>
    <w:qFormat/>
    <w:uiPriority w:val="0"/>
  </w:style>
  <w:style w:type="character" w:customStyle="1" w:styleId="17">
    <w:name w:val="icon2"/>
    <w:basedOn w:val="7"/>
    <w:qFormat/>
    <w:uiPriority w:val="0"/>
  </w:style>
  <w:style w:type="character" w:customStyle="1" w:styleId="18">
    <w:name w:val="icon5"/>
    <w:basedOn w:val="7"/>
    <w:qFormat/>
    <w:uiPriority w:val="0"/>
  </w:style>
  <w:style w:type="character" w:customStyle="1" w:styleId="19">
    <w:name w:val="icon6"/>
    <w:basedOn w:val="7"/>
    <w:qFormat/>
    <w:uiPriority w:val="0"/>
  </w:style>
  <w:style w:type="character" w:customStyle="1" w:styleId="20">
    <w:name w:val="icon8"/>
    <w:basedOn w:val="7"/>
    <w:qFormat/>
    <w:uiPriority w:val="0"/>
  </w:style>
  <w:style w:type="character" w:customStyle="1" w:styleId="21">
    <w:name w:val="line2"/>
    <w:basedOn w:val="7"/>
    <w:qFormat/>
    <w:uiPriority w:val="0"/>
  </w:style>
  <w:style w:type="character" w:customStyle="1" w:styleId="22">
    <w:name w:val="line3"/>
    <w:basedOn w:val="7"/>
    <w:qFormat/>
    <w:uiPriority w:val="0"/>
  </w:style>
  <w:style w:type="character" w:customStyle="1" w:styleId="23">
    <w:name w:val="sl"/>
    <w:basedOn w:val="7"/>
    <w:qFormat/>
    <w:uiPriority w:val="0"/>
    <w:rPr>
      <w:sz w:val="21"/>
      <w:szCs w:val="21"/>
    </w:rPr>
  </w:style>
  <w:style w:type="character" w:customStyle="1" w:styleId="24">
    <w:name w:val="fy_go"/>
    <w:basedOn w:val="7"/>
    <w:qFormat/>
    <w:uiPriority w:val="0"/>
    <w:rPr>
      <w:color w:val="FFFFFF"/>
      <w:sz w:val="21"/>
      <w:szCs w:val="21"/>
      <w:shd w:val="clear" w:fill="1658A0"/>
    </w:rPr>
  </w:style>
  <w:style w:type="character" w:customStyle="1" w:styleId="25">
    <w:name w:val="calendar-head__year-range"/>
    <w:basedOn w:val="7"/>
    <w:qFormat/>
    <w:uiPriority w:val="0"/>
    <w:rPr>
      <w:vanish/>
    </w:rPr>
  </w:style>
  <w:style w:type="character" w:customStyle="1" w:styleId="26">
    <w:name w:val="hover"/>
    <w:basedOn w:val="7"/>
    <w:qFormat/>
    <w:uiPriority w:val="0"/>
    <w:rPr>
      <w:color w:val="2F6EA2"/>
    </w:rPr>
  </w:style>
  <w:style w:type="character" w:customStyle="1" w:styleId="27">
    <w:name w:val="active"/>
    <w:basedOn w:val="7"/>
    <w:qFormat/>
    <w:uiPriority w:val="0"/>
    <w:rPr>
      <w:color w:val="333333"/>
    </w:rPr>
  </w:style>
  <w:style w:type="character" w:customStyle="1" w:styleId="28">
    <w:name w:val="calendar-head__next-month-btn"/>
    <w:basedOn w:val="7"/>
    <w:qFormat/>
    <w:uiPriority w:val="0"/>
  </w:style>
  <w:style w:type="character" w:customStyle="1" w:styleId="29">
    <w:name w:val="calendar-head__text-display"/>
    <w:basedOn w:val="7"/>
    <w:qFormat/>
    <w:uiPriority w:val="0"/>
    <w:rPr>
      <w:vanish/>
    </w:rPr>
  </w:style>
  <w:style w:type="character" w:customStyle="1" w:styleId="30">
    <w:name w:val="calendar-head__next-year-btn"/>
    <w:basedOn w:val="7"/>
    <w:qFormat/>
    <w:uiPriority w:val="0"/>
  </w:style>
  <w:style w:type="character" w:customStyle="1" w:styleId="31">
    <w:name w:val="calendar-head__prev-range-btn"/>
    <w:basedOn w:val="7"/>
    <w:qFormat/>
    <w:uiPriority w:val="0"/>
    <w:rPr>
      <w:vanish/>
    </w:rPr>
  </w:style>
  <w:style w:type="character" w:customStyle="1" w:styleId="32">
    <w:name w:val="calendar-head__next-range-btn"/>
    <w:basedOn w:val="7"/>
    <w:qFormat/>
    <w:uiPriority w:val="0"/>
    <w:rPr>
      <w:vanish/>
    </w:rPr>
  </w:style>
  <w:style w:type="character" w:customStyle="1" w:styleId="33">
    <w:name w:val="active2"/>
    <w:basedOn w:val="7"/>
    <w:qFormat/>
    <w:uiPriority w:val="0"/>
    <w:rPr>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0;&#35758;&#35760;&#24405;&#26126;&#32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近年来我单位收到政府信息公开申请变化情况表</a:t>
            </a:r>
            <a:endParaRPr b="1"/>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[会议记录明细.xlsx]Sheet2!$A$2:$A$4</c:f>
              <c:strCache>
                <c:ptCount val="3"/>
                <c:pt idx="0">
                  <c:v>2019年</c:v>
                </c:pt>
                <c:pt idx="1">
                  <c:v>2020年</c:v>
                </c:pt>
                <c:pt idx="2">
                  <c:v>2021年</c:v>
                </c:pt>
              </c:strCache>
            </c:strRef>
          </c:cat>
          <c:val>
            <c:numRef>
              <c:f>[会议记录明细.xlsx]Sheet2!$B$2:$B$4</c:f>
              <c:numCache>
                <c:formatCode>General</c:formatCode>
                <c:ptCount val="3"/>
                <c:pt idx="0">
                  <c:v>0</c:v>
                </c:pt>
                <c:pt idx="1">
                  <c:v>3</c:v>
                </c:pt>
                <c:pt idx="2">
                  <c:v>0</c:v>
                </c:pt>
              </c:numCache>
            </c:numRef>
          </c:val>
          <c:smooth val="0"/>
        </c:ser>
        <c:dLbls>
          <c:showLegendKey val="0"/>
          <c:showVal val="1"/>
          <c:showCatName val="0"/>
          <c:showSerName val="0"/>
          <c:showPercent val="0"/>
          <c:showBubbleSize val="0"/>
        </c:dLbls>
        <c:marker val="1"/>
        <c:smooth val="0"/>
        <c:axId val="891743203"/>
        <c:axId val="815018069"/>
      </c:lineChart>
      <c:catAx>
        <c:axId val="8917432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15018069"/>
        <c:crosses val="autoZero"/>
        <c:auto val="1"/>
        <c:lblAlgn val="ctr"/>
        <c:lblOffset val="100"/>
        <c:noMultiLvlLbl val="0"/>
      </c:catAx>
      <c:valAx>
        <c:axId val="815018069"/>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91743203"/>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3624</Words>
  <Characters>3840</Characters>
  <Lines>0</Lines>
  <Paragraphs>0</Paragraphs>
  <TotalTime>217</TotalTime>
  <ScaleCrop>false</ScaleCrop>
  <LinksUpToDate>false</LinksUpToDate>
  <CharactersWithSpaces>3862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Administrator</cp:lastModifiedBy>
  <cp:lastPrinted>2022-01-18T00:36:00Z</cp:lastPrinted>
  <dcterms:modified xsi:type="dcterms:W3CDTF">2022-03-03T06:59:23Z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3031841F0CF54E319F4C809175662E55</vt:lpwstr>
  </property>
</Properties>
</file>