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0D8">
      <w:pPr>
        <w:widowControl/>
        <w:spacing w:line="600" w:lineRule="exact"/>
        <w:jc w:val="center"/>
        <w:rPr>
          <w:rFonts w:hint="eastAsia"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安丘市科</w:t>
      </w:r>
      <w:r>
        <w:rPr>
          <w:rFonts w:hint="eastAsia" w:ascii="方正小标宋简体" w:hAnsi="宋体" w:eastAsia="方正小标宋简体" w:cs="宋体"/>
          <w:color w:val="000000"/>
          <w:kern w:val="0"/>
          <w:sz w:val="44"/>
          <w:szCs w:val="44"/>
          <w:shd w:val="clear" w:color="auto" w:fill="FFFFFF"/>
          <w:lang w:eastAsia="zh-CN"/>
        </w:rPr>
        <w:t>学</w:t>
      </w:r>
      <w:r>
        <w:rPr>
          <w:rFonts w:hint="eastAsia" w:ascii="方正小标宋简体" w:hAnsi="宋体" w:eastAsia="方正小标宋简体" w:cs="宋体"/>
          <w:color w:val="000000"/>
          <w:kern w:val="0"/>
          <w:sz w:val="44"/>
          <w:szCs w:val="44"/>
          <w:shd w:val="clear" w:color="auto" w:fill="FFFFFF"/>
        </w:rPr>
        <w:t>技</w:t>
      </w:r>
      <w:r>
        <w:rPr>
          <w:rFonts w:hint="eastAsia" w:ascii="方正小标宋简体" w:hAnsi="宋体" w:eastAsia="方正小标宋简体" w:cs="宋体"/>
          <w:color w:val="000000"/>
          <w:kern w:val="0"/>
          <w:sz w:val="44"/>
          <w:szCs w:val="44"/>
          <w:shd w:val="clear" w:color="auto" w:fill="FFFFFF"/>
          <w:lang w:eastAsia="zh-CN"/>
        </w:rPr>
        <w:t>术</w:t>
      </w:r>
      <w:r>
        <w:rPr>
          <w:rFonts w:hint="eastAsia" w:ascii="方正小标宋简体" w:hAnsi="宋体" w:eastAsia="方正小标宋简体" w:cs="宋体"/>
          <w:color w:val="000000"/>
          <w:kern w:val="0"/>
          <w:sz w:val="44"/>
          <w:szCs w:val="44"/>
          <w:shd w:val="clear" w:color="auto" w:fill="FFFFFF"/>
        </w:rPr>
        <w:t>局</w:t>
      </w:r>
    </w:p>
    <w:p w14:paraId="3B26DFE9">
      <w:pPr>
        <w:widowControl/>
        <w:spacing w:line="600" w:lineRule="exact"/>
        <w:jc w:val="center"/>
        <w:rPr>
          <w:rFonts w:hint="eastAsia"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202</w:t>
      </w:r>
      <w:r>
        <w:rPr>
          <w:rFonts w:hint="eastAsia" w:ascii="方正小标宋简体" w:hAnsi="宋体" w:eastAsia="方正小标宋简体" w:cs="宋体"/>
          <w:color w:val="000000"/>
          <w:kern w:val="0"/>
          <w:sz w:val="44"/>
          <w:szCs w:val="44"/>
          <w:shd w:val="clear" w:color="auto" w:fill="FFFFFF"/>
          <w:lang w:val="en-US" w:eastAsia="zh-CN"/>
        </w:rPr>
        <w:t>4</w:t>
      </w:r>
      <w:r>
        <w:rPr>
          <w:rFonts w:hint="eastAsia" w:ascii="方正小标宋简体" w:hAnsi="宋体" w:eastAsia="方正小标宋简体" w:cs="宋体"/>
          <w:color w:val="000000"/>
          <w:kern w:val="0"/>
          <w:sz w:val="44"/>
          <w:szCs w:val="44"/>
          <w:shd w:val="clear" w:color="auto" w:fill="FFFFFF"/>
        </w:rPr>
        <w:t>年政府信息公开工作年度报告</w:t>
      </w:r>
    </w:p>
    <w:p w14:paraId="48C7DF13">
      <w:pPr>
        <w:pStyle w:val="2"/>
        <w:rPr>
          <w:rFonts w:hint="eastAsia"/>
          <w:lang w:eastAsia="zh-CN"/>
        </w:rPr>
      </w:pPr>
    </w:p>
    <w:p w14:paraId="53515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3E60F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一、总体情况</w:t>
      </w:r>
    </w:p>
    <w:p w14:paraId="6BC1B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年，市科技局严格落实《政府信息公开条例》精神，围绕全市科技工作，积极回应社会关切，规范政府信息公开行为，不断提升政府信息公开的质量和效率</w:t>
      </w:r>
      <w:r>
        <w:rPr>
          <w:rFonts w:hint="eastAsia" w:ascii="仿宋_GB2312" w:hAnsi="仿宋_GB2312" w:eastAsia="仿宋_GB2312" w:cs="仿宋_GB2312"/>
          <w:color w:val="000000"/>
          <w:sz w:val="32"/>
          <w:szCs w:val="32"/>
          <w:lang w:eastAsia="zh-CN"/>
        </w:rPr>
        <w:t>。</w:t>
      </w:r>
    </w:p>
    <w:p w14:paraId="53573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（一）主动公开</w:t>
      </w:r>
    </w:p>
    <w:p w14:paraId="3524CB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color w:val="000000"/>
          <w:sz w:val="32"/>
          <w:szCs w:val="32"/>
          <w:lang w:val="en-US" w:eastAsia="zh-CN"/>
        </w:rPr>
      </w:pPr>
      <w:r>
        <w:rPr>
          <w:rFonts w:hint="eastAsia" w:ascii="仿宋_GB2312" w:hAnsi="宋体" w:eastAsia="仿宋_GB2312" w:cs="仿宋_GB2312"/>
          <w:b/>
          <w:bCs/>
          <w:color w:val="000000"/>
          <w:sz w:val="32"/>
          <w:szCs w:val="32"/>
          <w:lang w:val="en-US" w:eastAsia="zh-CN"/>
        </w:rPr>
        <w:t>1.体制机制建设情况</w:t>
      </w:r>
    </w:p>
    <w:p w14:paraId="09D86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成立政务公开领导小组，领导小组办公室设在局办公室，配备1名专职工作人员，专门负责信息公开组织、协调、审核、发布等工作，</w:t>
      </w:r>
      <w:r>
        <w:rPr>
          <w:rFonts w:hint="default" w:ascii="仿宋_GB2312" w:hAnsi="宋体" w:eastAsia="仿宋_GB2312" w:cs="仿宋_GB2312"/>
          <w:i w:val="0"/>
          <w:iCs w:val="0"/>
          <w:caps w:val="0"/>
          <w:color w:val="auto"/>
          <w:spacing w:val="0"/>
          <w:sz w:val="32"/>
          <w:szCs w:val="32"/>
          <w:shd w:val="clear" w:color="auto" w:fill="FFFFFF"/>
        </w:rPr>
        <w:t>建立健全规章制度，不断提高政务公开的质量</w:t>
      </w:r>
      <w:r>
        <w:rPr>
          <w:rFonts w:hint="eastAsia" w:ascii="仿宋_GB2312" w:hAnsi="宋体" w:eastAsia="仿宋_GB2312" w:cs="仿宋_GB2312"/>
          <w:i w:val="0"/>
          <w:iCs w:val="0"/>
          <w:caps w:val="0"/>
          <w:color w:val="auto"/>
          <w:spacing w:val="0"/>
          <w:sz w:val="32"/>
          <w:szCs w:val="32"/>
          <w:shd w:val="clear" w:color="auto" w:fill="FFFFFF"/>
          <w:lang w:eastAsia="zh-CN"/>
        </w:rPr>
        <w:t>，确保有章可循。</w:t>
      </w:r>
    </w:p>
    <w:p w14:paraId="6A59B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color w:val="000000"/>
          <w:sz w:val="32"/>
          <w:szCs w:val="32"/>
          <w:lang w:val="en-US" w:eastAsia="zh-CN"/>
        </w:rPr>
      </w:pPr>
      <w:r>
        <w:rPr>
          <w:rFonts w:hint="eastAsia" w:ascii="仿宋_GB2312" w:hAnsi="宋体" w:eastAsia="仿宋_GB2312" w:cs="仿宋_GB2312"/>
          <w:b/>
          <w:bCs/>
          <w:color w:val="000000"/>
          <w:sz w:val="32"/>
          <w:szCs w:val="32"/>
          <w:lang w:val="en-US" w:eastAsia="zh-CN"/>
        </w:rPr>
        <w:t>2.主动公开信息情况</w:t>
      </w:r>
    </w:p>
    <w:p w14:paraId="0F8101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rPr>
      </w:pPr>
      <w:r>
        <w:rPr>
          <w:rFonts w:ascii="仿宋_GB2312" w:hAnsi="宋体" w:eastAsia="仿宋_GB2312" w:cs="仿宋_GB2312"/>
          <w:i w:val="0"/>
          <w:iCs w:val="0"/>
          <w:caps w:val="0"/>
          <w:color w:val="333333"/>
          <w:spacing w:val="0"/>
          <w:sz w:val="32"/>
          <w:szCs w:val="32"/>
          <w:shd w:val="clear" w:color="auto" w:fill="FFFFFF"/>
        </w:rPr>
        <w:t>市</w:t>
      </w:r>
      <w:r>
        <w:rPr>
          <w:rFonts w:hint="eastAsia" w:ascii="仿宋_GB2312" w:hAnsi="宋体" w:eastAsia="仿宋_GB2312" w:cs="仿宋_GB2312"/>
          <w:i w:val="0"/>
          <w:iCs w:val="0"/>
          <w:caps w:val="0"/>
          <w:color w:val="333333"/>
          <w:spacing w:val="0"/>
          <w:sz w:val="32"/>
          <w:szCs w:val="32"/>
          <w:shd w:val="clear" w:color="auto" w:fill="FFFFFF"/>
          <w:lang w:eastAsia="zh-CN"/>
        </w:rPr>
        <w:t>科技</w:t>
      </w:r>
      <w:r>
        <w:rPr>
          <w:rFonts w:ascii="仿宋_GB2312" w:hAnsi="宋体" w:eastAsia="仿宋_GB2312" w:cs="仿宋_GB2312"/>
          <w:i w:val="0"/>
          <w:iCs w:val="0"/>
          <w:caps w:val="0"/>
          <w:color w:val="333333"/>
          <w:spacing w:val="0"/>
          <w:sz w:val="32"/>
          <w:szCs w:val="32"/>
          <w:shd w:val="clear" w:color="auto" w:fill="FFFFFF"/>
        </w:rPr>
        <w:t>局严格按照</w:t>
      </w:r>
      <w:r>
        <w:rPr>
          <w:rFonts w:hint="default" w:ascii="仿宋_GB2312" w:hAnsi="宋体" w:eastAsia="仿宋_GB2312" w:cs="仿宋_GB2312"/>
          <w:i w:val="0"/>
          <w:iCs w:val="0"/>
          <w:caps w:val="0"/>
          <w:color w:val="333333"/>
          <w:spacing w:val="0"/>
          <w:sz w:val="32"/>
          <w:szCs w:val="32"/>
          <w:shd w:val="clear" w:color="auto" w:fill="FFFFFF"/>
        </w:rPr>
        <w:t>公开基本目录要求，</w:t>
      </w:r>
      <w:r>
        <w:rPr>
          <w:rFonts w:hint="eastAsia" w:ascii="仿宋_GB2312" w:hAnsi="宋体" w:eastAsia="仿宋_GB2312" w:cs="仿宋_GB2312"/>
          <w:i w:val="0"/>
          <w:iCs w:val="0"/>
          <w:caps w:val="0"/>
          <w:color w:val="333333"/>
          <w:spacing w:val="0"/>
          <w:sz w:val="32"/>
          <w:szCs w:val="32"/>
          <w:shd w:val="clear" w:color="auto" w:fill="FFFFFF"/>
          <w:lang w:eastAsia="zh-CN"/>
        </w:rPr>
        <w:t>截止到</w:t>
      </w:r>
      <w:r>
        <w:rPr>
          <w:rFonts w:hint="eastAsia" w:ascii="仿宋_GB2312" w:hAnsi="宋体" w:eastAsia="仿宋_GB2312" w:cs="仿宋_GB2312"/>
          <w:color w:val="000000"/>
          <w:sz w:val="32"/>
          <w:szCs w:val="32"/>
        </w:rPr>
        <w:t>202</w:t>
      </w:r>
      <w:r>
        <w:rPr>
          <w:rFonts w:hint="eastAsia" w:ascii="仿宋_GB2312" w:hAnsi="宋体" w:eastAsia="仿宋_GB2312" w:cs="仿宋_GB2312"/>
          <w:color w:val="000000"/>
          <w:sz w:val="32"/>
          <w:szCs w:val="32"/>
          <w:lang w:val="en-US" w:eastAsia="zh-CN"/>
        </w:rPr>
        <w:t>4</w:t>
      </w:r>
      <w:r>
        <w:rPr>
          <w:rFonts w:hint="eastAsia" w:ascii="仿宋_GB2312" w:hAnsi="宋体" w:eastAsia="仿宋_GB2312" w:cs="仿宋_GB2312"/>
          <w:color w:val="000000"/>
          <w:sz w:val="32"/>
          <w:szCs w:val="32"/>
        </w:rPr>
        <w:t>年</w:t>
      </w:r>
      <w:r>
        <w:rPr>
          <w:rFonts w:hint="eastAsia" w:ascii="仿宋_GB2312" w:hAnsi="宋体" w:eastAsia="仿宋_GB2312" w:cs="仿宋_GB2312"/>
          <w:color w:val="000000"/>
          <w:sz w:val="32"/>
          <w:szCs w:val="32"/>
          <w:lang w:val="en-US" w:eastAsia="zh-CN"/>
        </w:rPr>
        <w:t>12月31日</w:t>
      </w:r>
      <w:r>
        <w:rPr>
          <w:rFonts w:hint="eastAsia" w:ascii="仿宋_GB2312" w:hAnsi="宋体" w:eastAsia="仿宋_GB2312" w:cs="仿宋_GB2312"/>
          <w:color w:val="000000"/>
          <w:sz w:val="32"/>
          <w:szCs w:val="32"/>
        </w:rPr>
        <w:t>，通过安丘市人民政府门户网站</w:t>
      </w:r>
      <w:r>
        <w:rPr>
          <w:rFonts w:hint="eastAsia" w:ascii="仿宋_GB2312" w:hAnsi="宋体" w:eastAsia="仿宋_GB2312" w:cs="仿宋_GB2312"/>
          <w:color w:val="auto"/>
          <w:sz w:val="32"/>
          <w:szCs w:val="32"/>
        </w:rPr>
        <w:t>主动公开政府信息</w:t>
      </w:r>
      <w:r>
        <w:rPr>
          <w:rFonts w:hint="eastAsia" w:ascii="仿宋_GB2312" w:hAnsi="宋体" w:eastAsia="仿宋_GB2312" w:cs="仿宋_GB2312"/>
          <w:color w:val="auto"/>
          <w:sz w:val="32"/>
          <w:szCs w:val="32"/>
          <w:lang w:val="en-US" w:eastAsia="zh-CN"/>
        </w:rPr>
        <w:t>65</w:t>
      </w:r>
      <w:r>
        <w:rPr>
          <w:rFonts w:hint="eastAsia" w:ascii="仿宋_GB2312" w:hAnsi="宋体" w:eastAsia="仿宋_GB2312" w:cs="仿宋_GB2312"/>
          <w:color w:val="auto"/>
          <w:sz w:val="32"/>
          <w:szCs w:val="32"/>
        </w:rPr>
        <w:t>条，通过各级媒体等其他方式主动公开政府信息</w:t>
      </w:r>
      <w:r>
        <w:rPr>
          <w:rFonts w:hint="eastAsia" w:ascii="仿宋_GB2312" w:hAnsi="宋体" w:eastAsia="仿宋_GB2312" w:cs="仿宋_GB2312"/>
          <w:color w:val="auto"/>
          <w:sz w:val="32"/>
          <w:szCs w:val="32"/>
          <w:lang w:val="en-US" w:eastAsia="zh-CN"/>
        </w:rPr>
        <w:t>32</w:t>
      </w:r>
      <w:r>
        <w:rPr>
          <w:rFonts w:hint="eastAsia" w:ascii="仿宋_GB2312" w:hAnsi="宋体" w:eastAsia="仿宋_GB2312" w:cs="仿宋_GB2312"/>
          <w:color w:val="auto"/>
          <w:sz w:val="32"/>
          <w:szCs w:val="32"/>
        </w:rPr>
        <w:t>条。</w:t>
      </w:r>
      <w:r>
        <w:rPr>
          <w:rFonts w:hint="eastAsia" w:ascii="仿宋_GB2312" w:hAnsi="宋体" w:eastAsia="仿宋_GB2312" w:cs="仿宋_GB2312"/>
          <w:color w:val="auto"/>
          <w:sz w:val="32"/>
          <w:szCs w:val="32"/>
          <w:lang w:eastAsia="zh-CN"/>
        </w:rPr>
        <w:t>及时更新科技</w:t>
      </w:r>
      <w:r>
        <w:rPr>
          <w:rFonts w:hint="eastAsia" w:ascii="仿宋_GB2312" w:hAnsi="宋体" w:eastAsia="仿宋_GB2312" w:cs="仿宋_GB2312"/>
          <w:color w:val="auto"/>
          <w:sz w:val="32"/>
          <w:szCs w:val="32"/>
        </w:rPr>
        <w:t>法律、法规、规章和国家有关规定规定应当主动公开的其他政府信息</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000000"/>
          <w:sz w:val="32"/>
          <w:szCs w:val="32"/>
          <w:lang w:eastAsia="zh-CN"/>
        </w:rPr>
        <w:t>及时</w:t>
      </w:r>
      <w:r>
        <w:rPr>
          <w:rFonts w:hint="eastAsia" w:ascii="仿宋_GB2312" w:hAnsi="宋体" w:eastAsia="仿宋_GB2312" w:cs="仿宋_GB2312"/>
          <w:color w:val="000000"/>
          <w:sz w:val="32"/>
          <w:szCs w:val="32"/>
        </w:rPr>
        <w:t>公开本单位机关职能、机构设置、</w:t>
      </w:r>
      <w:r>
        <w:rPr>
          <w:rFonts w:hint="eastAsia" w:ascii="仿宋_GB2312" w:hAnsi="宋体" w:eastAsia="仿宋_GB2312" w:cs="仿宋_GB2312"/>
          <w:color w:val="000000"/>
          <w:sz w:val="32"/>
          <w:szCs w:val="32"/>
          <w:lang w:eastAsia="zh-CN"/>
        </w:rPr>
        <w:t>领导信息</w:t>
      </w:r>
      <w:r>
        <w:rPr>
          <w:rFonts w:hint="eastAsia" w:ascii="仿宋_GB2312" w:hAnsi="宋体" w:eastAsia="仿宋_GB2312" w:cs="仿宋_GB2312"/>
          <w:color w:val="000000"/>
          <w:sz w:val="32"/>
          <w:szCs w:val="32"/>
        </w:rPr>
        <w:t>等信息；实施行政处罚的依据、条件、程序</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按时发布市</w:t>
      </w:r>
      <w:r>
        <w:rPr>
          <w:rFonts w:hint="eastAsia" w:ascii="仿宋_GB2312" w:hAnsi="宋体" w:eastAsia="仿宋_GB2312" w:cs="仿宋_GB2312"/>
          <w:color w:val="000000"/>
          <w:sz w:val="32"/>
          <w:szCs w:val="32"/>
          <w:lang w:eastAsia="zh-CN"/>
        </w:rPr>
        <w:t>科技</w:t>
      </w:r>
      <w:r>
        <w:rPr>
          <w:rFonts w:hint="eastAsia" w:ascii="仿宋_GB2312" w:hAnsi="宋体" w:eastAsia="仿宋_GB2312" w:cs="仿宋_GB2312"/>
          <w:color w:val="000000"/>
          <w:sz w:val="32"/>
          <w:szCs w:val="32"/>
        </w:rPr>
        <w:t>局</w:t>
      </w:r>
      <w:r>
        <w:rPr>
          <w:rFonts w:hint="default" w:ascii="仿宋_GB2312" w:hAnsi="宋体" w:eastAsia="仿宋_GB2312" w:cs="仿宋_GB2312"/>
          <w:color w:val="000000"/>
          <w:sz w:val="32"/>
          <w:szCs w:val="32"/>
        </w:rPr>
        <w:t>202</w:t>
      </w:r>
      <w:r>
        <w:rPr>
          <w:rFonts w:hint="eastAsia" w:ascii="仿宋_GB2312" w:hAnsi="宋体" w:eastAsia="仿宋_GB2312" w:cs="仿宋_GB2312"/>
          <w:color w:val="000000"/>
          <w:sz w:val="32"/>
          <w:szCs w:val="32"/>
          <w:lang w:val="en-US" w:eastAsia="zh-CN"/>
        </w:rPr>
        <w:t>3</w:t>
      </w:r>
      <w:r>
        <w:rPr>
          <w:rFonts w:hint="default" w:ascii="仿宋_GB2312" w:hAnsi="宋体" w:eastAsia="仿宋_GB2312" w:cs="仿宋_GB2312"/>
          <w:color w:val="000000"/>
          <w:sz w:val="32"/>
          <w:szCs w:val="32"/>
        </w:rPr>
        <w:t>年部门决算信息和202</w:t>
      </w:r>
      <w:r>
        <w:rPr>
          <w:rFonts w:hint="eastAsia" w:ascii="仿宋_GB2312" w:hAnsi="宋体" w:eastAsia="仿宋_GB2312" w:cs="仿宋_GB2312"/>
          <w:color w:val="000000"/>
          <w:sz w:val="32"/>
          <w:szCs w:val="32"/>
          <w:lang w:val="en-US" w:eastAsia="zh-CN"/>
        </w:rPr>
        <w:t>4</w:t>
      </w:r>
      <w:r>
        <w:rPr>
          <w:rFonts w:hint="default" w:ascii="仿宋_GB2312" w:hAnsi="宋体" w:eastAsia="仿宋_GB2312" w:cs="仿宋_GB2312"/>
          <w:color w:val="000000"/>
          <w:sz w:val="32"/>
          <w:szCs w:val="32"/>
        </w:rPr>
        <w:t>年部门预算信息；同时做其他政府信息公开工作。</w:t>
      </w:r>
    </w:p>
    <w:p w14:paraId="64BA9B2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color w:val="000000"/>
          <w:sz w:val="32"/>
          <w:szCs w:val="32"/>
          <w:lang w:val="en-US" w:eastAsia="zh-CN"/>
        </w:rPr>
      </w:pPr>
      <w:r>
        <w:rPr>
          <w:rFonts w:hint="eastAsia" w:ascii="仿宋_GB2312" w:hAnsi="宋体" w:eastAsia="仿宋_GB2312" w:cs="仿宋_GB2312"/>
          <w:b/>
          <w:bCs/>
          <w:color w:val="000000"/>
          <w:sz w:val="32"/>
          <w:szCs w:val="32"/>
          <w:lang w:val="en-US" w:eastAsia="zh-CN"/>
        </w:rPr>
        <w:t>3.解读回应关切</w:t>
      </w:r>
    </w:p>
    <w:p w14:paraId="2AB2BA5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宋体" w:eastAsia="仿宋_GB2312"/>
          <w:sz w:val="32"/>
          <w:szCs w:val="32"/>
        </w:rPr>
        <w:t>组织开展</w:t>
      </w:r>
      <w:r>
        <w:rPr>
          <w:rFonts w:hint="eastAsia" w:ascii="仿宋_GB2312" w:hAnsi="宋体" w:eastAsia="仿宋_GB2312"/>
          <w:sz w:val="32"/>
          <w:szCs w:val="32"/>
          <w:lang w:eastAsia="zh-CN"/>
        </w:rPr>
        <w:t>并参与“行风在线”、“科技活动周”、“宪法宣传月”等</w:t>
      </w:r>
      <w:r>
        <w:rPr>
          <w:rFonts w:hint="eastAsia" w:ascii="仿宋_GB2312" w:hAnsi="宋体" w:eastAsia="仿宋_GB2312"/>
          <w:sz w:val="32"/>
          <w:szCs w:val="32"/>
        </w:rPr>
        <w:t>宣传活动</w:t>
      </w:r>
      <w:r>
        <w:rPr>
          <w:rFonts w:hint="eastAsia" w:ascii="仿宋_GB2312" w:hAnsi="宋体" w:eastAsia="仿宋_GB2312"/>
          <w:sz w:val="32"/>
          <w:szCs w:val="32"/>
          <w:lang w:eastAsia="zh-CN"/>
        </w:rPr>
        <w:t>，</w:t>
      </w:r>
      <w:r>
        <w:rPr>
          <w:rFonts w:hint="eastAsia" w:ascii="仿宋_GB2312" w:hAnsi="宋体" w:eastAsia="仿宋_GB2312" w:cs="仿宋_GB2312"/>
          <w:color w:val="000000"/>
          <w:sz w:val="32"/>
          <w:szCs w:val="32"/>
          <w:lang w:val="en-US" w:eastAsia="zh-CN"/>
        </w:rPr>
        <w:t>切实提高了社会公众对科技工作的知晓率。</w:t>
      </w:r>
    </w:p>
    <w:p w14:paraId="467D2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（二）依申请公开</w:t>
      </w:r>
    </w:p>
    <w:p w14:paraId="7754B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年，我局未收到政府信息公开申请，较去年</w:t>
      </w:r>
      <w:r>
        <w:rPr>
          <w:rFonts w:hint="eastAsia" w:ascii="仿宋_GB2312" w:hAnsi="仿宋_GB2312" w:eastAsia="仿宋_GB2312" w:cs="仿宋_GB2312"/>
          <w:color w:val="000000"/>
          <w:kern w:val="0"/>
          <w:sz w:val="32"/>
          <w:szCs w:val="32"/>
          <w:shd w:val="clear" w:color="auto" w:fill="FFFFFF"/>
          <w:lang w:eastAsia="zh-CN"/>
        </w:rPr>
        <w:t>减少</w:t>
      </w:r>
      <w:r>
        <w:rPr>
          <w:rFonts w:hint="eastAsia" w:ascii="仿宋_GB2312" w:hAnsi="仿宋_GB2312" w:eastAsia="仿宋_GB2312" w:cs="仿宋_GB2312"/>
          <w:color w:val="000000"/>
          <w:kern w:val="0"/>
          <w:sz w:val="32"/>
          <w:szCs w:val="32"/>
          <w:shd w:val="clear" w:color="auto" w:fill="FFFFFF"/>
          <w:lang w:val="en-US" w:eastAsia="zh-CN"/>
        </w:rPr>
        <w:t>1条</w:t>
      </w:r>
      <w:r>
        <w:rPr>
          <w:rFonts w:hint="eastAsia" w:ascii="仿宋_GB2312" w:hAnsi="仿宋_GB2312" w:eastAsia="仿宋_GB2312" w:cs="仿宋_GB2312"/>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全年未发生因政府信息公开被行政复议、提起行政诉讼情况。</w:t>
      </w:r>
      <w:r>
        <w:rPr>
          <w:rFonts w:hint="eastAsia" w:ascii="仿宋_GB2312" w:hAnsi="宋体" w:eastAsia="仿宋_GB2312" w:cs="宋体"/>
          <w:color w:val="000000"/>
          <w:kern w:val="0"/>
          <w:sz w:val="32"/>
          <w:szCs w:val="32"/>
          <w:shd w:val="clear" w:color="auto" w:fill="FFFFFF"/>
          <w:lang w:val="en-US" w:eastAsia="zh-CN"/>
        </w:rPr>
        <w:t>2024年度本机关依申请公开政府信息未收取任何费用。明确分管领导、责任科室、承办人员齐抓共管的依申请公开的管理制度。</w:t>
      </w:r>
    </w:p>
    <w:p w14:paraId="15E72887">
      <w:pPr>
        <w:pStyle w:val="2"/>
        <w:rPr>
          <w:rFonts w:hint="eastAsia"/>
        </w:rPr>
      </w:pPr>
    </w:p>
    <w:p w14:paraId="26D7C408">
      <w:pPr>
        <w:rPr>
          <w:rFonts w:hint="eastAsia" w:eastAsia="宋体"/>
          <w:lang w:eastAsia="zh-CN"/>
        </w:rPr>
      </w:pPr>
      <w:r>
        <w:rPr>
          <w:rFonts w:hint="eastAsia" w:eastAsia="宋体"/>
          <w:lang w:eastAsia="zh-CN"/>
        </w:rPr>
        <w:drawing>
          <wp:inline distT="0" distB="0" distL="114300" distR="114300">
            <wp:extent cx="4886325" cy="2762250"/>
            <wp:effectExtent l="0" t="0" r="9525" b="0"/>
            <wp:docPr id="1" name="图片 1" descr="4cfff8afe4bfca427ca498a28fef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fff8afe4bfca427ca498a28fef166"/>
                    <pic:cNvPicPr>
                      <a:picLocks noChangeAspect="1"/>
                    </pic:cNvPicPr>
                  </pic:nvPicPr>
                  <pic:blipFill>
                    <a:blip r:embed="rId5"/>
                    <a:stretch>
                      <a:fillRect/>
                    </a:stretch>
                  </pic:blipFill>
                  <pic:spPr>
                    <a:xfrm>
                      <a:off x="0" y="0"/>
                      <a:ext cx="4886325" cy="2762250"/>
                    </a:xfrm>
                    <a:prstGeom prst="rect">
                      <a:avLst/>
                    </a:prstGeom>
                  </pic:spPr>
                </pic:pic>
              </a:graphicData>
            </a:graphic>
          </wp:inline>
        </w:drawing>
      </w:r>
    </w:p>
    <w:p w14:paraId="1818E8BF">
      <w:pPr>
        <w:pStyle w:val="2"/>
        <w:rPr>
          <w:rFonts w:hint="eastAsia" w:eastAsia="宋体"/>
          <w:lang w:eastAsia="zh-CN"/>
        </w:rPr>
      </w:pPr>
    </w:p>
    <w:p w14:paraId="026DE057">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政府信息管理</w:t>
      </w:r>
    </w:p>
    <w:p w14:paraId="3E9983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lang w:eastAsia="zh-CN"/>
        </w:rPr>
        <w:t>明确政府信息管理各阶段责任，严格贯彻</w:t>
      </w:r>
      <w:r>
        <w:rPr>
          <w:rFonts w:hint="eastAsia" w:ascii="仿宋_GB2312" w:hAnsi="宋体" w:eastAsia="仿宋_GB2312" w:cs="宋体"/>
          <w:color w:val="000000"/>
          <w:kern w:val="0"/>
          <w:sz w:val="32"/>
          <w:szCs w:val="32"/>
        </w:rPr>
        <w:t>落实政府信息</w:t>
      </w:r>
      <w:r>
        <w:rPr>
          <w:rFonts w:hint="eastAsia" w:ascii="仿宋_GB2312" w:hAnsi="宋体" w:eastAsia="仿宋_GB2312" w:cs="宋体"/>
          <w:color w:val="000000"/>
          <w:kern w:val="0"/>
          <w:sz w:val="32"/>
          <w:szCs w:val="32"/>
          <w:lang w:eastAsia="zh-CN"/>
        </w:rPr>
        <w:t>管理制度，加强政府信息管理动态调整管理机制建设，做好公开信息保密审查，设立专人负责，层层把关制度，确保公开信息不涉密、涉密信息不公开。调整优化公开目录，做好政府信息集成发布工作，确保可以精准推送、智能查询。积极落实政府信息全生命周期管理制度，及时清理失效、无效信息。</w:t>
      </w:r>
    </w:p>
    <w:p w14:paraId="2C049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（四）政府信息公开平台建设</w:t>
      </w:r>
    </w:p>
    <w:p w14:paraId="68845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rPr>
        <w:t>主要依托安丘市政府门户网站的“政府信息公开”专栏公开政府信息，同时在局办公场所设立政务公开栏。利用安丘政务信息</w:t>
      </w:r>
      <w:r>
        <w:rPr>
          <w:rFonts w:hint="eastAsia" w:ascii="仿宋_GB2312" w:hAnsi="宋体" w:eastAsia="仿宋_GB2312" w:cs="宋体"/>
          <w:color w:val="000000"/>
          <w:kern w:val="0"/>
          <w:sz w:val="32"/>
          <w:szCs w:val="32"/>
          <w:shd w:val="clear" w:color="auto" w:fill="FFFFFF"/>
          <w:lang w:eastAsia="zh-CN"/>
        </w:rPr>
        <w:t>以及</w:t>
      </w:r>
      <w:r>
        <w:rPr>
          <w:rFonts w:hint="eastAsia" w:ascii="仿宋_GB2312" w:hAnsi="宋体" w:eastAsia="仿宋_GB2312" w:cs="宋体"/>
          <w:color w:val="000000"/>
          <w:kern w:val="0"/>
          <w:sz w:val="32"/>
          <w:szCs w:val="32"/>
          <w:shd w:val="clear" w:color="auto" w:fill="FFFFFF"/>
        </w:rPr>
        <w:t>市级以上报刊等媒体</w:t>
      </w:r>
      <w:r>
        <w:rPr>
          <w:rFonts w:hint="eastAsia" w:ascii="仿宋_GB2312" w:hAnsi="宋体" w:eastAsia="仿宋_GB2312" w:cs="宋体"/>
          <w:color w:val="000000"/>
          <w:kern w:val="0"/>
          <w:sz w:val="32"/>
          <w:szCs w:val="32"/>
          <w:shd w:val="clear" w:color="auto" w:fill="FFFFFF"/>
          <w:lang w:eastAsia="zh-CN"/>
        </w:rPr>
        <w:t>平台加强科技信息的公开和宣传。</w:t>
      </w:r>
    </w:p>
    <w:p w14:paraId="2CBC6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（五）监督保障</w:t>
      </w:r>
    </w:p>
    <w:p w14:paraId="38025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1.政务公开工作由局办公室牵头负责落实，具体工作实行专人负责制，</w:t>
      </w:r>
      <w:r>
        <w:rPr>
          <w:rFonts w:hint="eastAsia" w:ascii="仿宋_GB2312" w:hAnsi="宋体" w:eastAsia="仿宋_GB2312" w:cs="宋体"/>
          <w:color w:val="000000"/>
          <w:kern w:val="0"/>
          <w:sz w:val="32"/>
          <w:szCs w:val="32"/>
          <w:shd w:val="clear" w:color="auto" w:fill="FFFFFF"/>
        </w:rPr>
        <w:t>在政府信息公开指南公开了监督举报受理部门和联系方式，接受公众对我局政府信息公开工作的监督。严格执行人员工作考核制度，2024年无责任追究事件。</w:t>
      </w:r>
    </w:p>
    <w:p w14:paraId="3DD2D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2.强化学习培训，提高信息公开质量，每半年开展政务公开专题培训，2024年累计开展培训2场,培训10人次。由部门内部人员培训，无相关经费投入。</w:t>
      </w:r>
    </w:p>
    <w:p w14:paraId="3318027A">
      <w:pPr>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二、主动公开政府信息情况</w:t>
      </w:r>
    </w:p>
    <w:tbl>
      <w:tblPr>
        <w:tblStyle w:val="7"/>
        <w:tblW w:w="0" w:type="auto"/>
        <w:jc w:val="center"/>
        <w:tblLayout w:type="fixed"/>
        <w:tblCellMar>
          <w:top w:w="0" w:type="dxa"/>
          <w:left w:w="0" w:type="dxa"/>
          <w:bottom w:w="0" w:type="dxa"/>
          <w:right w:w="0" w:type="dxa"/>
        </w:tblCellMar>
      </w:tblPr>
      <w:tblGrid>
        <w:gridCol w:w="2260"/>
        <w:gridCol w:w="2260"/>
        <w:gridCol w:w="2260"/>
        <w:gridCol w:w="2260"/>
      </w:tblGrid>
      <w:tr w14:paraId="5BD651D2">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FAD758E">
            <w:pPr>
              <w:widowControl/>
              <w:jc w:val="center"/>
              <w:rPr>
                <w:color w:val="000000"/>
              </w:rPr>
            </w:pPr>
            <w:r>
              <w:rPr>
                <w:rFonts w:hint="eastAsia" w:ascii="宋体" w:hAnsi="宋体" w:cs="宋体"/>
                <w:color w:val="000000"/>
                <w:kern w:val="0"/>
                <w:sz w:val="20"/>
                <w:szCs w:val="20"/>
                <w:lang w:bidi="ar"/>
              </w:rPr>
              <w:t>第二十条第（一）项</w:t>
            </w:r>
          </w:p>
        </w:tc>
      </w:tr>
      <w:tr w14:paraId="755CDA98">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BB787EC">
            <w:pPr>
              <w:widowControl/>
              <w:jc w:val="center"/>
              <w:rPr>
                <w:color w:val="000000"/>
              </w:rPr>
            </w:pPr>
            <w:r>
              <w:rPr>
                <w:rFonts w:hint="eastAsia" w:ascii="宋体" w:hAnsi="宋体" w:cs="宋体"/>
                <w:color w:val="000000"/>
                <w:kern w:val="0"/>
                <w:sz w:val="20"/>
                <w:szCs w:val="20"/>
                <w:lang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464C2F23">
            <w:pPr>
              <w:widowControl/>
              <w:jc w:val="center"/>
              <w:rPr>
                <w:color w:val="000000"/>
              </w:rPr>
            </w:pPr>
            <w:r>
              <w:rPr>
                <w:rFonts w:hint="eastAsia" w:ascii="宋体" w:hAnsi="宋体" w:cs="宋体"/>
                <w:color w:val="000000"/>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67DAA562">
            <w:pPr>
              <w:widowControl/>
              <w:jc w:val="center"/>
              <w:rPr>
                <w:color w:val="000000"/>
              </w:rPr>
            </w:pPr>
            <w:r>
              <w:rPr>
                <w:rFonts w:hint="eastAsia" w:ascii="宋体" w:hAnsi="宋体" w:cs="宋体"/>
                <w:color w:val="000000"/>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3B2E1C2E">
            <w:pPr>
              <w:widowControl/>
              <w:jc w:val="center"/>
              <w:rPr>
                <w:color w:val="000000"/>
              </w:rPr>
            </w:pPr>
            <w:r>
              <w:rPr>
                <w:rFonts w:hint="eastAsia" w:ascii="宋体" w:hAnsi="宋体" w:cs="宋体"/>
                <w:color w:val="000000"/>
                <w:kern w:val="0"/>
                <w:sz w:val="20"/>
                <w:szCs w:val="20"/>
                <w:lang w:bidi="ar"/>
              </w:rPr>
              <w:t>现行有效件数</w:t>
            </w:r>
          </w:p>
        </w:tc>
      </w:tr>
      <w:tr w14:paraId="6D4FF4BC">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9B3E235">
            <w:pPr>
              <w:widowControl/>
              <w:jc w:val="left"/>
              <w:rPr>
                <w:color w:val="000000"/>
              </w:rPr>
            </w:pPr>
            <w:r>
              <w:rPr>
                <w:rFonts w:hint="eastAsia" w:ascii="宋体" w:hAnsi="宋体" w:cs="宋体"/>
                <w:color w:val="000000"/>
                <w:kern w:val="0"/>
                <w:sz w:val="20"/>
                <w:szCs w:val="20"/>
                <w:lang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59BEF980">
            <w:pPr>
              <w:widowControl/>
              <w:jc w:val="center"/>
              <w:rPr>
                <w:color w:val="000000"/>
              </w:rP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5E5018ED">
            <w:pPr>
              <w:widowControl/>
              <w:jc w:val="center"/>
              <w:rPr>
                <w:color w:val="000000"/>
              </w:rP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B727F82">
            <w:pPr>
              <w:widowControl/>
              <w:jc w:val="center"/>
              <w:rPr>
                <w:color w:val="000000"/>
              </w:rPr>
            </w:pPr>
            <w:r>
              <w:rPr>
                <w:rFonts w:hint="eastAsia" w:cs="Calibri"/>
                <w:color w:val="000000"/>
                <w:kern w:val="0"/>
                <w:szCs w:val="21"/>
                <w:lang w:bidi="ar"/>
              </w:rPr>
              <w:t>0</w:t>
            </w:r>
          </w:p>
        </w:tc>
      </w:tr>
      <w:tr w14:paraId="1D0DD4F6">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D7DCA63">
            <w:pPr>
              <w:widowControl/>
              <w:jc w:val="left"/>
              <w:rPr>
                <w:color w:val="000000"/>
              </w:rPr>
            </w:pPr>
            <w:r>
              <w:rPr>
                <w:rFonts w:hint="eastAsia" w:ascii="宋体" w:hAnsi="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9CB749E">
            <w:pPr>
              <w:widowControl/>
              <w:jc w:val="center"/>
              <w:rPr>
                <w:color w:val="000000"/>
              </w:rP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11FF5A3">
            <w:pPr>
              <w:widowControl/>
              <w:jc w:val="center"/>
              <w:rPr>
                <w:color w:val="000000"/>
              </w:rP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9901F44">
            <w:pPr>
              <w:widowControl/>
              <w:jc w:val="center"/>
              <w:rPr>
                <w:color w:val="000000"/>
              </w:rPr>
            </w:pPr>
            <w:r>
              <w:rPr>
                <w:rFonts w:hint="eastAsia" w:cs="Calibri"/>
                <w:color w:val="000000"/>
                <w:kern w:val="0"/>
                <w:szCs w:val="21"/>
                <w:lang w:bidi="ar"/>
              </w:rPr>
              <w:t>0</w:t>
            </w:r>
          </w:p>
        </w:tc>
      </w:tr>
      <w:tr w14:paraId="768127ED">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B770343">
            <w:pPr>
              <w:widowControl/>
              <w:jc w:val="center"/>
              <w:rPr>
                <w:color w:val="000000"/>
              </w:rPr>
            </w:pPr>
            <w:r>
              <w:rPr>
                <w:rFonts w:hint="eastAsia" w:ascii="宋体" w:hAnsi="宋体" w:cs="宋体"/>
                <w:color w:val="000000"/>
                <w:kern w:val="0"/>
                <w:sz w:val="20"/>
                <w:szCs w:val="20"/>
                <w:lang w:bidi="ar"/>
              </w:rPr>
              <w:t>第二十条第（五）项</w:t>
            </w:r>
          </w:p>
        </w:tc>
      </w:tr>
      <w:tr w14:paraId="71C03D5A">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BA8A365">
            <w:pPr>
              <w:widowControl/>
              <w:jc w:val="center"/>
              <w:rPr>
                <w:color w:val="000000"/>
              </w:rPr>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6B3BC5FB">
            <w:pPr>
              <w:widowControl/>
              <w:jc w:val="center"/>
              <w:rPr>
                <w:color w:val="000000"/>
              </w:rPr>
            </w:pPr>
            <w:r>
              <w:rPr>
                <w:rFonts w:hint="eastAsia" w:ascii="宋体" w:hAnsi="宋体" w:cs="宋体"/>
                <w:color w:val="000000"/>
                <w:kern w:val="0"/>
                <w:sz w:val="20"/>
                <w:szCs w:val="20"/>
                <w:lang w:bidi="ar"/>
              </w:rPr>
              <w:t>本年处理决定数量</w:t>
            </w:r>
          </w:p>
        </w:tc>
      </w:tr>
      <w:tr w14:paraId="3BF9CB11">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0E14129">
            <w:pPr>
              <w:widowControl/>
              <w:jc w:val="left"/>
              <w:rPr>
                <w:color w:val="000000"/>
              </w:rPr>
            </w:pPr>
            <w:r>
              <w:rPr>
                <w:rFonts w:hint="eastAsia" w:ascii="宋体" w:hAnsi="宋体" w:cs="宋体"/>
                <w:color w:val="000000"/>
                <w:kern w:val="0"/>
                <w:sz w:val="20"/>
                <w:szCs w:val="20"/>
                <w:lang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5F35D42F">
            <w:pPr>
              <w:widowControl/>
              <w:jc w:val="center"/>
              <w:rPr>
                <w:color w:val="000000"/>
              </w:rPr>
            </w:pPr>
            <w:r>
              <w:rPr>
                <w:rFonts w:hint="eastAsia" w:cs="Calibri"/>
                <w:color w:val="000000"/>
                <w:kern w:val="0"/>
                <w:szCs w:val="21"/>
                <w:lang w:bidi="ar"/>
              </w:rPr>
              <w:t>0</w:t>
            </w:r>
          </w:p>
        </w:tc>
      </w:tr>
      <w:tr w14:paraId="739E1A53">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4FCB3CF">
            <w:pPr>
              <w:widowControl/>
              <w:jc w:val="center"/>
              <w:rPr>
                <w:color w:val="000000"/>
              </w:rPr>
            </w:pPr>
            <w:r>
              <w:rPr>
                <w:rFonts w:hint="eastAsia" w:ascii="宋体" w:hAnsi="宋体" w:cs="宋体"/>
                <w:color w:val="000000"/>
                <w:kern w:val="0"/>
                <w:sz w:val="20"/>
                <w:szCs w:val="20"/>
                <w:lang w:bidi="ar"/>
              </w:rPr>
              <w:t>第二十条第（六）项</w:t>
            </w:r>
          </w:p>
        </w:tc>
      </w:tr>
      <w:tr w14:paraId="0384A506">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C31747E">
            <w:pPr>
              <w:widowControl/>
              <w:jc w:val="center"/>
              <w:rPr>
                <w:color w:val="000000"/>
              </w:rPr>
            </w:pPr>
            <w:r>
              <w:rPr>
                <w:rFonts w:hint="eastAsia" w:ascii="宋体" w:hAnsi="宋体" w:cs="宋体"/>
                <w:color w:val="000000"/>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D71E372">
            <w:pPr>
              <w:widowControl/>
              <w:jc w:val="center"/>
              <w:rPr>
                <w:color w:val="000000"/>
              </w:rPr>
            </w:pPr>
            <w:r>
              <w:rPr>
                <w:rFonts w:hint="eastAsia" w:ascii="宋体" w:hAnsi="宋体" w:cs="宋体"/>
                <w:color w:val="000000"/>
                <w:kern w:val="0"/>
                <w:sz w:val="20"/>
                <w:szCs w:val="20"/>
                <w:lang w:bidi="ar"/>
              </w:rPr>
              <w:t>本年处理决定数量</w:t>
            </w:r>
          </w:p>
        </w:tc>
      </w:tr>
      <w:tr w14:paraId="4359815D">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8992C83">
            <w:pPr>
              <w:widowControl/>
              <w:jc w:val="left"/>
              <w:rPr>
                <w:color w:val="000000"/>
              </w:rPr>
            </w:pPr>
            <w:r>
              <w:rPr>
                <w:rFonts w:hint="eastAsia" w:ascii="宋体" w:hAnsi="宋体" w:cs="宋体"/>
                <w:color w:val="000000"/>
                <w:kern w:val="0"/>
                <w:sz w:val="20"/>
                <w:szCs w:val="20"/>
                <w:lang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0C71C25">
            <w:pPr>
              <w:widowControl/>
              <w:jc w:val="center"/>
              <w:rPr>
                <w:color w:val="000000"/>
              </w:rPr>
            </w:pPr>
            <w:r>
              <w:rPr>
                <w:rFonts w:hint="eastAsia" w:ascii="宋体" w:hAnsi="宋体" w:cs="宋体"/>
                <w:color w:val="000000"/>
                <w:kern w:val="0"/>
                <w:sz w:val="20"/>
                <w:szCs w:val="20"/>
                <w:lang w:bidi="ar"/>
              </w:rPr>
              <w:t>0</w:t>
            </w:r>
          </w:p>
        </w:tc>
      </w:tr>
      <w:tr w14:paraId="3441DAF1">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D3F2723">
            <w:pPr>
              <w:widowControl/>
              <w:jc w:val="left"/>
              <w:rPr>
                <w:color w:val="000000"/>
              </w:rPr>
            </w:pPr>
            <w:r>
              <w:rPr>
                <w:rFonts w:hint="eastAsia" w:ascii="宋体" w:hAnsi="宋体" w:cs="宋体"/>
                <w:color w:val="000000"/>
                <w:kern w:val="0"/>
                <w:sz w:val="20"/>
                <w:szCs w:val="20"/>
                <w:lang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150725E">
            <w:pPr>
              <w:widowControl/>
              <w:jc w:val="center"/>
              <w:rPr>
                <w:color w:val="000000"/>
              </w:rPr>
            </w:pPr>
            <w:r>
              <w:rPr>
                <w:rFonts w:hint="eastAsia" w:ascii="宋体" w:hAnsi="宋体" w:cs="宋体"/>
                <w:color w:val="000000"/>
                <w:kern w:val="0"/>
                <w:sz w:val="20"/>
                <w:szCs w:val="20"/>
                <w:lang w:bidi="ar"/>
              </w:rPr>
              <w:t>0</w:t>
            </w:r>
          </w:p>
        </w:tc>
      </w:tr>
      <w:tr w14:paraId="7E820ECA">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D89833F">
            <w:pPr>
              <w:widowControl/>
              <w:jc w:val="center"/>
              <w:rPr>
                <w:color w:val="000000"/>
              </w:rPr>
            </w:pPr>
            <w:r>
              <w:rPr>
                <w:rFonts w:hint="eastAsia" w:ascii="宋体" w:hAnsi="宋体" w:cs="宋体"/>
                <w:color w:val="000000"/>
                <w:kern w:val="0"/>
                <w:sz w:val="20"/>
                <w:szCs w:val="20"/>
                <w:lang w:bidi="ar"/>
              </w:rPr>
              <w:t>第二十条第（八）项</w:t>
            </w:r>
          </w:p>
        </w:tc>
      </w:tr>
      <w:tr w14:paraId="335BF566">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A3C7541">
            <w:pPr>
              <w:widowControl/>
              <w:jc w:val="center"/>
              <w:rPr>
                <w:color w:val="000000"/>
              </w:rPr>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422727C3">
            <w:pPr>
              <w:widowControl/>
              <w:jc w:val="center"/>
              <w:rPr>
                <w:color w:val="000000"/>
              </w:rPr>
            </w:pPr>
            <w:r>
              <w:rPr>
                <w:rFonts w:hint="eastAsia" w:ascii="宋体" w:hAnsi="宋体" w:cs="宋体"/>
                <w:color w:val="000000"/>
                <w:kern w:val="0"/>
                <w:sz w:val="20"/>
                <w:szCs w:val="20"/>
                <w:lang w:bidi="ar"/>
              </w:rPr>
              <w:t>本年收费金额（单位：万元）</w:t>
            </w:r>
          </w:p>
        </w:tc>
      </w:tr>
      <w:tr w14:paraId="0BAF8CFA">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B5B804D">
            <w:pPr>
              <w:widowControl/>
              <w:jc w:val="left"/>
              <w:rPr>
                <w:color w:val="000000"/>
              </w:rPr>
            </w:pPr>
            <w:r>
              <w:rPr>
                <w:rFonts w:hint="eastAsia" w:ascii="宋体" w:hAnsi="宋体" w:cs="宋体"/>
                <w:color w:val="000000"/>
                <w:kern w:val="0"/>
                <w:sz w:val="20"/>
                <w:szCs w:val="20"/>
                <w:lang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0BE48C3C">
            <w:pPr>
              <w:jc w:val="center"/>
              <w:rPr>
                <w:rFonts w:hint="eastAsia" w:ascii="宋体"/>
                <w:color w:val="000000"/>
                <w:sz w:val="24"/>
              </w:rPr>
            </w:pPr>
            <w:r>
              <w:rPr>
                <w:rFonts w:hint="eastAsia" w:ascii="宋体"/>
                <w:color w:val="000000"/>
                <w:sz w:val="24"/>
              </w:rPr>
              <w:t>0</w:t>
            </w:r>
          </w:p>
        </w:tc>
      </w:tr>
    </w:tbl>
    <w:p w14:paraId="34330C74">
      <w:pPr>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三、收到和处理政府信息公开申请情况</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06C79F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A69F005">
            <w:pPr>
              <w:widowControl/>
              <w:jc w:val="left"/>
              <w:rPr>
                <w:color w:val="000000"/>
              </w:rPr>
            </w:pPr>
            <w:r>
              <w:rPr>
                <w:rFonts w:ascii="楷体" w:hAnsi="楷体" w:eastAsia="楷体" w:cs="楷体"/>
                <w:color w:val="000000"/>
                <w:kern w:val="0"/>
                <w:sz w:val="20"/>
                <w:szCs w:val="20"/>
                <w:lang w:bidi="ar"/>
              </w:rPr>
              <w:t>（本列数据的勾稽关系为：第一项加第二项之和，等于第三项加第四项之和）</w:t>
            </w:r>
          </w:p>
        </w:tc>
        <w:tc>
          <w:tcPr>
            <w:tcW w:w="4817" w:type="dxa"/>
            <w:gridSpan w:val="7"/>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14:paraId="635226DF">
            <w:pPr>
              <w:widowControl/>
              <w:jc w:val="center"/>
              <w:rPr>
                <w:color w:val="000000"/>
              </w:rPr>
            </w:pPr>
            <w:r>
              <w:rPr>
                <w:rFonts w:hint="eastAsia" w:ascii="宋体" w:hAnsi="宋体" w:cs="宋体"/>
                <w:color w:val="000000"/>
                <w:kern w:val="0"/>
                <w:sz w:val="20"/>
                <w:szCs w:val="20"/>
                <w:lang w:bidi="ar"/>
              </w:rPr>
              <w:t>申请人情况</w:t>
            </w:r>
          </w:p>
        </w:tc>
      </w:tr>
      <w:tr w14:paraId="77063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C3E17DF">
            <w:pPr>
              <w:rPr>
                <w:rFonts w:hint="eastAsia" w:ascii="宋体"/>
                <w:color w:val="000000"/>
                <w:sz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A5A85FD">
            <w:pPr>
              <w:widowControl/>
              <w:jc w:val="center"/>
              <w:rPr>
                <w:color w:val="000000"/>
              </w:rPr>
            </w:pPr>
            <w:r>
              <w:rPr>
                <w:rFonts w:hint="eastAsia" w:ascii="宋体" w:hAnsi="宋体" w:cs="宋体"/>
                <w:color w:val="000000"/>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14:paraId="022C3EEA">
            <w:pPr>
              <w:widowControl/>
              <w:jc w:val="center"/>
              <w:rPr>
                <w:color w:val="000000"/>
              </w:rPr>
            </w:pPr>
            <w:r>
              <w:rPr>
                <w:rFonts w:hint="eastAsia" w:ascii="宋体" w:hAnsi="宋体" w:cs="宋体"/>
                <w:color w:val="000000"/>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14:paraId="22B2B6BC">
            <w:pPr>
              <w:widowControl/>
              <w:jc w:val="center"/>
              <w:rPr>
                <w:color w:val="000000"/>
              </w:rPr>
            </w:pPr>
            <w:r>
              <w:rPr>
                <w:rFonts w:hint="eastAsia" w:ascii="宋体" w:hAnsi="宋体" w:cs="宋体"/>
                <w:color w:val="000000"/>
                <w:kern w:val="0"/>
                <w:sz w:val="20"/>
                <w:szCs w:val="20"/>
                <w:lang w:bidi="ar"/>
              </w:rPr>
              <w:t>总计</w:t>
            </w:r>
          </w:p>
        </w:tc>
      </w:tr>
      <w:tr w14:paraId="207186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3070279">
            <w:pPr>
              <w:rPr>
                <w:rFonts w:hint="eastAsia" w:ascii="宋体"/>
                <w:color w:val="000000"/>
                <w:sz w:val="24"/>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D3CFFF5">
            <w:pPr>
              <w:rPr>
                <w:rFonts w:hint="eastAsia" w:ascii="宋体"/>
                <w:color w:val="000000"/>
                <w:sz w:val="24"/>
              </w:rPr>
            </w:pP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14:paraId="24BB3FA5">
            <w:pPr>
              <w:widowControl/>
              <w:jc w:val="center"/>
              <w:rPr>
                <w:color w:val="000000"/>
              </w:rPr>
            </w:pPr>
            <w:r>
              <w:rPr>
                <w:rFonts w:hint="eastAsia" w:ascii="宋体" w:hAnsi="宋体" w:cs="宋体"/>
                <w:color w:val="000000"/>
                <w:kern w:val="0"/>
                <w:sz w:val="20"/>
                <w:szCs w:val="20"/>
                <w:lang w:bidi="ar"/>
              </w:rPr>
              <w:t>商业</w:t>
            </w:r>
          </w:p>
          <w:p w14:paraId="4E4EBCFE">
            <w:pPr>
              <w:widowControl/>
              <w:jc w:val="center"/>
              <w:rPr>
                <w:color w:val="000000"/>
              </w:rPr>
            </w:pPr>
            <w:r>
              <w:rPr>
                <w:rFonts w:hint="eastAsia" w:ascii="宋体" w:hAnsi="宋体" w:cs="宋体"/>
                <w:color w:val="000000"/>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14:paraId="646BB0E5">
            <w:pPr>
              <w:widowControl/>
              <w:jc w:val="center"/>
              <w:rPr>
                <w:color w:val="000000"/>
              </w:rPr>
            </w:pPr>
            <w:r>
              <w:rPr>
                <w:rFonts w:hint="eastAsia" w:ascii="宋体" w:hAnsi="宋体" w:cs="宋体"/>
                <w:color w:val="000000"/>
                <w:kern w:val="0"/>
                <w:sz w:val="20"/>
                <w:szCs w:val="20"/>
                <w:lang w:bidi="ar"/>
              </w:rPr>
              <w:t>科研</w:t>
            </w:r>
          </w:p>
          <w:p w14:paraId="3981702A">
            <w:pPr>
              <w:widowControl/>
              <w:jc w:val="center"/>
              <w:rPr>
                <w:color w:val="000000"/>
              </w:rPr>
            </w:pPr>
            <w:r>
              <w:rPr>
                <w:rFonts w:hint="eastAsia" w:ascii="宋体" w:hAnsi="宋体" w:cs="宋体"/>
                <w:color w:val="000000"/>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14:paraId="0B743096">
            <w:pPr>
              <w:widowControl/>
              <w:jc w:val="center"/>
              <w:rPr>
                <w:color w:val="000000"/>
              </w:rPr>
            </w:pPr>
            <w:r>
              <w:rPr>
                <w:rFonts w:hint="eastAsia" w:ascii="宋体" w:hAnsi="宋体" w:cs="宋体"/>
                <w:color w:val="000000"/>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14:paraId="7E28ED88">
            <w:pPr>
              <w:widowControl/>
              <w:jc w:val="center"/>
              <w:rPr>
                <w:color w:val="000000"/>
              </w:rPr>
            </w:pPr>
            <w:r>
              <w:rPr>
                <w:rFonts w:hint="eastAsia" w:ascii="宋体" w:hAnsi="宋体" w:cs="宋体"/>
                <w:color w:val="000000"/>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14:paraId="6DDABDF5">
            <w:pPr>
              <w:widowControl/>
              <w:jc w:val="center"/>
              <w:rPr>
                <w:color w:val="000000"/>
              </w:rPr>
            </w:pPr>
            <w:r>
              <w:rPr>
                <w:rFonts w:hint="eastAsia" w:ascii="宋体" w:hAnsi="宋体" w:cs="宋体"/>
                <w:color w:val="000000"/>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14:paraId="5014E7FC">
            <w:pPr>
              <w:rPr>
                <w:rFonts w:hint="eastAsia" w:ascii="宋体"/>
                <w:color w:val="000000"/>
                <w:sz w:val="24"/>
              </w:rPr>
            </w:pPr>
          </w:p>
        </w:tc>
      </w:tr>
      <w:tr w14:paraId="3EFBFC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2AE0E79">
            <w:pPr>
              <w:widowControl/>
              <w:jc w:val="left"/>
              <w:rPr>
                <w:color w:val="000000"/>
              </w:rPr>
            </w:pPr>
            <w:r>
              <w:rPr>
                <w:rFonts w:hint="eastAsia" w:ascii="宋体" w:hAnsi="宋体" w:cs="宋体"/>
                <w:color w:val="000000"/>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9FDDEE">
            <w:pPr>
              <w:widowControl/>
              <w:jc w:val="center"/>
              <w:rPr>
                <w:rFonts w:hint="eastAsia" w:eastAsia="宋体"/>
                <w:color w:val="000000"/>
                <w:lang w:eastAsia="zh-CN"/>
              </w:rPr>
            </w:pPr>
            <w:r>
              <w:rPr>
                <w:rFonts w:hint="eastAsia"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437C65">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B118F5">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1631B6">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80726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ADAEB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CCC68BA">
            <w:pPr>
              <w:widowControl/>
              <w:jc w:val="center"/>
              <w:rPr>
                <w:rFonts w:hint="eastAsia" w:eastAsia="宋体"/>
                <w:color w:val="000000"/>
                <w:lang w:eastAsia="zh-CN"/>
              </w:rPr>
            </w:pPr>
            <w:r>
              <w:rPr>
                <w:rFonts w:hint="eastAsia" w:cs="Calibri"/>
                <w:color w:val="000000"/>
                <w:kern w:val="0"/>
                <w:sz w:val="20"/>
                <w:szCs w:val="20"/>
                <w:lang w:val="en-US" w:eastAsia="zh-CN" w:bidi="ar"/>
              </w:rPr>
              <w:t>0</w:t>
            </w:r>
          </w:p>
        </w:tc>
      </w:tr>
      <w:tr w14:paraId="607C5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0774E92">
            <w:pPr>
              <w:widowControl/>
              <w:jc w:val="left"/>
              <w:rPr>
                <w:color w:val="000000"/>
              </w:rPr>
            </w:pPr>
            <w:r>
              <w:rPr>
                <w:rFonts w:hint="eastAsia" w:ascii="宋体" w:hAnsi="宋体" w:cs="宋体"/>
                <w:color w:val="000000"/>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2969B8">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1F914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B9F5F1">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5CF3C9">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4704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3C17BF">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98AEB0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4D5B1B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4980B89D">
            <w:pPr>
              <w:widowControl/>
              <w:jc w:val="left"/>
              <w:rPr>
                <w:color w:val="000000"/>
              </w:rPr>
            </w:pPr>
            <w:r>
              <w:rPr>
                <w:rFonts w:hint="eastAsia" w:ascii="宋体" w:hAnsi="宋体" w:cs="宋体"/>
                <w:color w:val="000000"/>
                <w:kern w:val="0"/>
                <w:sz w:val="20"/>
                <w:szCs w:val="20"/>
                <w:lang w:bidi="ar"/>
              </w:rPr>
              <w:t>三、本年度办理结果</w:t>
            </w: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80192A3">
            <w:pPr>
              <w:widowControl/>
              <w:jc w:val="left"/>
              <w:rPr>
                <w:color w:val="000000"/>
              </w:rPr>
            </w:pPr>
            <w:r>
              <w:rPr>
                <w:rFonts w:hint="eastAsia" w:ascii="宋体" w:hAnsi="宋体" w:cs="宋体"/>
                <w:color w:val="000000"/>
                <w:kern w:val="0"/>
                <w:sz w:val="20"/>
                <w:szCs w:val="20"/>
                <w:lang w:bidi="ar"/>
              </w:rPr>
              <w:t>（一）予以公开</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77F916">
            <w:pPr>
              <w:widowControl/>
              <w:jc w:val="center"/>
              <w:rPr>
                <w:rFonts w:hint="eastAsia" w:eastAsia="宋体"/>
                <w:color w:val="000000"/>
                <w:lang w:eastAsia="zh-CN"/>
              </w:rPr>
            </w:pPr>
            <w:r>
              <w:rPr>
                <w:rFonts w:hint="eastAsia" w:cs="Calibri"/>
                <w:color w:val="000000"/>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7645333">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14:paraId="18916217">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5EEE42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center"/>
          </w:tcPr>
          <w:p w14:paraId="30D9D57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F98DE6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8" w:space="0"/>
              <w:left w:val="dotDash" w:color="auto" w:sz="0" w:space="0"/>
              <w:bottom w:val="single" w:color="auto" w:sz="8" w:space="0"/>
              <w:right w:val="single" w:color="auto" w:sz="8" w:space="0"/>
            </w:tcBorders>
            <w:noWrap w:val="0"/>
            <w:tcMar>
              <w:left w:w="57" w:type="dxa"/>
              <w:right w:w="57" w:type="dxa"/>
            </w:tcMar>
            <w:vAlign w:val="top"/>
          </w:tcPr>
          <w:p w14:paraId="40F0BB3F">
            <w:pPr>
              <w:widowControl/>
              <w:jc w:val="center"/>
              <w:rPr>
                <w:rFonts w:hint="eastAsia" w:eastAsia="宋体"/>
                <w:color w:val="000000"/>
                <w:lang w:eastAsia="zh-CN"/>
              </w:rPr>
            </w:pPr>
            <w:r>
              <w:rPr>
                <w:rFonts w:hint="eastAsia" w:cs="Calibri"/>
                <w:color w:val="000000"/>
                <w:kern w:val="0"/>
                <w:sz w:val="20"/>
                <w:szCs w:val="20"/>
                <w:lang w:val="en-US" w:eastAsia="zh-CN" w:bidi="ar"/>
              </w:rPr>
              <w:t>0</w:t>
            </w:r>
          </w:p>
        </w:tc>
      </w:tr>
      <w:tr w14:paraId="2908F9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7BC4952C">
            <w:pPr>
              <w:rPr>
                <w:rFonts w:hint="eastAsia" w:ascii="宋体"/>
                <w:color w:val="000000"/>
                <w:sz w:val="24"/>
              </w:rPr>
            </w:pP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42C1E9B">
            <w:pPr>
              <w:widowControl/>
              <w:jc w:val="left"/>
              <w:rPr>
                <w:color w:val="000000"/>
              </w:rPr>
            </w:pPr>
            <w:r>
              <w:rPr>
                <w:rFonts w:hint="eastAsia" w:ascii="宋体" w:hAnsi="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5964F9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D1D80BC">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14:paraId="04775BE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0DD2847">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center"/>
          </w:tcPr>
          <w:p w14:paraId="18911286">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7EF0C6">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dotDash" w:color="auto" w:sz="0" w:space="0"/>
              <w:bottom w:val="single" w:color="auto" w:sz="8" w:space="0"/>
              <w:right w:val="single" w:color="auto" w:sz="8" w:space="0"/>
            </w:tcBorders>
            <w:noWrap w:val="0"/>
            <w:tcMar>
              <w:left w:w="57" w:type="dxa"/>
              <w:right w:w="57" w:type="dxa"/>
            </w:tcMar>
            <w:vAlign w:val="top"/>
          </w:tcPr>
          <w:p w14:paraId="2782321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2DFA8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33927DCA">
            <w:pPr>
              <w:rPr>
                <w:rFonts w:hint="eastAsia" w:ascii="宋体"/>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BDCD832">
            <w:pPr>
              <w:widowControl/>
              <w:jc w:val="left"/>
              <w:rPr>
                <w:color w:val="000000"/>
              </w:rPr>
            </w:pPr>
            <w:r>
              <w:rPr>
                <w:rFonts w:hint="eastAsia" w:ascii="宋体" w:hAnsi="宋体" w:cs="宋体"/>
                <w:color w:val="000000"/>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BEAD4D8">
            <w:pPr>
              <w:widowControl/>
              <w:jc w:val="left"/>
              <w:rPr>
                <w:color w:val="000000"/>
              </w:rPr>
            </w:pPr>
            <w:r>
              <w:rPr>
                <w:rFonts w:hint="eastAsia" w:ascii="宋体" w:hAnsi="宋体" w:cs="宋体"/>
                <w:color w:val="000000"/>
                <w:kern w:val="0"/>
                <w:sz w:val="20"/>
                <w:szCs w:val="20"/>
                <w:lang w:bidi="ar"/>
              </w:rPr>
              <w:t>1.属于国家秘密</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0ED7901C">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0DA06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0ADD15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4E39F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4F9CA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30E6B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1659A81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2806FD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3E9F291F">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09D231CF">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98FC90E">
            <w:pPr>
              <w:widowControl/>
              <w:jc w:val="left"/>
              <w:rPr>
                <w:color w:val="000000"/>
              </w:rPr>
            </w:pPr>
            <w:r>
              <w:rPr>
                <w:rFonts w:hint="eastAsia" w:ascii="宋体" w:hAnsi="宋体" w:cs="宋体"/>
                <w:color w:val="000000"/>
                <w:kern w:val="0"/>
                <w:sz w:val="20"/>
                <w:szCs w:val="20"/>
                <w:lang w:bidi="ar"/>
              </w:rPr>
              <w:t>2.其他法律行政法规禁止公开</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64AB769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0BCB8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DFDAA9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F43AE9">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9887C7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0FB5C">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66FF72F">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2095CF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69B19A15">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778F702C">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9C0BB95">
            <w:pPr>
              <w:widowControl/>
              <w:jc w:val="left"/>
              <w:rPr>
                <w:color w:val="000000"/>
              </w:rPr>
            </w:pPr>
            <w:r>
              <w:rPr>
                <w:rFonts w:hint="eastAsia" w:ascii="宋体" w:hAnsi="宋体" w:cs="宋体"/>
                <w:color w:val="000000"/>
                <w:kern w:val="0"/>
                <w:sz w:val="20"/>
                <w:szCs w:val="20"/>
                <w:lang w:bidi="ar"/>
              </w:rPr>
              <w:t>3.危及“三安全一稳定”</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66312FA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5F7CA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480797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233FC9">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CDA8F6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1B19EC">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945B6F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3A66F3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59CCA9E9">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774FF907">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E1C5379">
            <w:pPr>
              <w:widowControl/>
              <w:jc w:val="left"/>
              <w:rPr>
                <w:color w:val="000000"/>
              </w:rPr>
            </w:pPr>
            <w:r>
              <w:rPr>
                <w:rFonts w:hint="eastAsia" w:ascii="宋体" w:hAnsi="宋体" w:cs="宋体"/>
                <w:color w:val="000000"/>
                <w:kern w:val="0"/>
                <w:sz w:val="20"/>
                <w:szCs w:val="20"/>
                <w:lang w:bidi="ar"/>
              </w:rPr>
              <w:t>4.保护第三方合法权益</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24168E2F">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FFC555">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C29BF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94D6D3">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DEDD97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A0CA7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BFF388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5D5D0C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6891A4BB">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43D13CE">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0679830">
            <w:pPr>
              <w:widowControl/>
              <w:jc w:val="left"/>
              <w:rPr>
                <w:color w:val="000000"/>
              </w:rPr>
            </w:pPr>
            <w:r>
              <w:rPr>
                <w:rFonts w:hint="eastAsia" w:ascii="宋体" w:hAnsi="宋体" w:cs="宋体"/>
                <w:color w:val="000000"/>
                <w:kern w:val="0"/>
                <w:sz w:val="20"/>
                <w:szCs w:val="20"/>
                <w:lang w:bidi="ar"/>
              </w:rPr>
              <w:t>5.属于三类内部事务信息</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47C1FD6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71485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6BB669">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0D6DCF">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5D46C6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8C5B5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38A0E4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45ACC4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4CAC1553">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C06DBEC">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F43339A">
            <w:pPr>
              <w:widowControl/>
              <w:jc w:val="left"/>
              <w:rPr>
                <w:color w:val="000000"/>
              </w:rPr>
            </w:pPr>
            <w:r>
              <w:rPr>
                <w:rFonts w:hint="eastAsia" w:ascii="宋体" w:hAnsi="宋体" w:cs="宋体"/>
                <w:color w:val="000000"/>
                <w:kern w:val="0"/>
                <w:sz w:val="20"/>
                <w:szCs w:val="20"/>
                <w:lang w:bidi="ar"/>
              </w:rPr>
              <w:t>6.属于四类过程性信息</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505907E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9B4AF9">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CA0D49B">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C529D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052E30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62452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79BE7EB">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164280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48A4AA69">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5502913">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93CEAED">
            <w:pPr>
              <w:widowControl/>
              <w:jc w:val="left"/>
              <w:rPr>
                <w:color w:val="000000"/>
              </w:rPr>
            </w:pPr>
            <w:r>
              <w:rPr>
                <w:rFonts w:hint="eastAsia" w:ascii="宋体" w:hAnsi="宋体" w:cs="宋体"/>
                <w:color w:val="000000"/>
                <w:kern w:val="0"/>
                <w:sz w:val="20"/>
                <w:szCs w:val="20"/>
                <w:lang w:bidi="ar"/>
              </w:rPr>
              <w:t>7.属于行政执法案卷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75DAA3F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0D9428">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E4FBD1C">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2BEBB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E077C5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3AEF5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BC72621">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6C471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2A2ED2D6">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2B4966A">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2138A12">
            <w:pPr>
              <w:widowControl/>
              <w:jc w:val="left"/>
              <w:rPr>
                <w:color w:val="000000"/>
              </w:rPr>
            </w:pPr>
            <w:r>
              <w:rPr>
                <w:rFonts w:hint="eastAsia" w:ascii="宋体" w:hAnsi="宋体" w:cs="宋体"/>
                <w:color w:val="000000"/>
                <w:kern w:val="0"/>
                <w:sz w:val="20"/>
                <w:szCs w:val="20"/>
                <w:lang w:bidi="ar"/>
              </w:rPr>
              <w:t>8.属于行政查询事项</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5A2A38A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FF593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EF951A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A53BE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437231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8E803C">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3A08E8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31BDD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71D79E7C">
            <w:pPr>
              <w:rPr>
                <w:rFonts w:hint="eastAsia" w:ascii="宋体"/>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0C48F63">
            <w:pPr>
              <w:widowControl/>
              <w:jc w:val="left"/>
              <w:rPr>
                <w:color w:val="000000"/>
              </w:rPr>
            </w:pPr>
            <w:r>
              <w:rPr>
                <w:rFonts w:hint="eastAsia" w:ascii="宋体" w:hAnsi="宋体" w:cs="宋体"/>
                <w:color w:val="000000"/>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CD6ED4F">
            <w:pPr>
              <w:widowControl/>
              <w:jc w:val="left"/>
              <w:rPr>
                <w:color w:val="000000"/>
              </w:rPr>
            </w:pPr>
            <w:r>
              <w:rPr>
                <w:rFonts w:hint="eastAsia" w:ascii="宋体" w:hAnsi="宋体" w:cs="宋体"/>
                <w:color w:val="000000"/>
                <w:kern w:val="0"/>
                <w:sz w:val="20"/>
                <w:szCs w:val="20"/>
                <w:lang w:bidi="ar"/>
              </w:rPr>
              <w:t>1.本机关不掌握相关政府信息</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78AC7808">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D3047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4A6CB51">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7E5DD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248BF7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00F65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C7A256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6F5E9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24C0A7B8">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4FC95FEC">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2E3CC53">
            <w:pPr>
              <w:widowControl/>
              <w:jc w:val="left"/>
              <w:rPr>
                <w:color w:val="000000"/>
              </w:rPr>
            </w:pPr>
            <w:r>
              <w:rPr>
                <w:rFonts w:hint="eastAsia" w:ascii="宋体" w:hAnsi="宋体" w:cs="宋体"/>
                <w:color w:val="000000"/>
                <w:kern w:val="0"/>
                <w:sz w:val="20"/>
                <w:szCs w:val="20"/>
                <w:lang w:bidi="ar"/>
              </w:rPr>
              <w:t>2.没有现成信息需要另行制作</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5693FEAB">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DFA687">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1344DA3">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6C6AF8">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6C6DCB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717D8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E37D6B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40CC11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62158A79">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3784EDE6">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53048FB">
            <w:pPr>
              <w:widowControl/>
              <w:jc w:val="left"/>
              <w:rPr>
                <w:color w:val="000000"/>
              </w:rPr>
            </w:pPr>
            <w:r>
              <w:rPr>
                <w:rFonts w:hint="eastAsia" w:ascii="宋体" w:hAnsi="宋体" w:cs="宋体"/>
                <w:color w:val="000000"/>
                <w:kern w:val="0"/>
                <w:sz w:val="20"/>
                <w:szCs w:val="20"/>
                <w:lang w:bidi="ar"/>
              </w:rPr>
              <w:t>3.补正后申请内容仍不明确</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564123C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B6E08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82C1231">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C90D5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930FA0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2C96C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D871FE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5899B9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7A931867">
            <w:pPr>
              <w:rPr>
                <w:rFonts w:hint="eastAsia" w:ascii="宋体"/>
                <w:color w:val="000000"/>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850CB5D">
            <w:pPr>
              <w:widowControl/>
              <w:jc w:val="left"/>
              <w:rPr>
                <w:color w:val="000000"/>
              </w:rPr>
            </w:pPr>
            <w:r>
              <w:rPr>
                <w:rFonts w:hint="eastAsia" w:ascii="宋体" w:hAnsi="宋体" w:cs="宋体"/>
                <w:color w:val="000000"/>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217AD99">
            <w:pPr>
              <w:widowControl/>
              <w:jc w:val="left"/>
              <w:rPr>
                <w:color w:val="000000"/>
              </w:rPr>
            </w:pPr>
            <w:r>
              <w:rPr>
                <w:rFonts w:hint="eastAsia" w:ascii="宋体" w:hAnsi="宋体" w:cs="宋体"/>
                <w:color w:val="000000"/>
                <w:kern w:val="0"/>
                <w:sz w:val="20"/>
                <w:szCs w:val="20"/>
                <w:lang w:bidi="ar"/>
              </w:rPr>
              <w:t>1.信访举报投诉类申请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2E44F9C5">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DC8B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C75B01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C9470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260DBB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97CC51">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5C434D2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5972CC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2967B3C6">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06893131">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511619D">
            <w:pPr>
              <w:widowControl/>
              <w:jc w:val="left"/>
              <w:rPr>
                <w:color w:val="000000"/>
              </w:rPr>
            </w:pPr>
            <w:r>
              <w:rPr>
                <w:rFonts w:hint="eastAsia" w:ascii="宋体" w:hAnsi="宋体" w:cs="宋体"/>
                <w:color w:val="000000"/>
                <w:kern w:val="0"/>
                <w:sz w:val="20"/>
                <w:szCs w:val="20"/>
                <w:lang w:bidi="ar"/>
              </w:rPr>
              <w:t>2.重复申请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00F6051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38AC5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8A94666">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BE93C6">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81FEC55">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711E0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EE6FAA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125A7C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6D25A6E2">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C52FF14">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A2572B3">
            <w:pPr>
              <w:widowControl/>
              <w:jc w:val="left"/>
              <w:rPr>
                <w:color w:val="000000"/>
              </w:rPr>
            </w:pPr>
            <w:r>
              <w:rPr>
                <w:rFonts w:hint="eastAsia" w:ascii="宋体" w:hAnsi="宋体" w:cs="宋体"/>
                <w:color w:val="000000"/>
                <w:kern w:val="0"/>
                <w:sz w:val="20"/>
                <w:szCs w:val="20"/>
                <w:lang w:bidi="ar"/>
              </w:rPr>
              <w:t>3.要求提供公开出版物</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6B92D0D5">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01DCF7">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49971A7">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7B8F1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2CF61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2A897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7DD04D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21BC3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46ABABD1">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76B5E59C">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405A4EE">
            <w:pPr>
              <w:widowControl/>
              <w:jc w:val="left"/>
              <w:rPr>
                <w:color w:val="000000"/>
              </w:rPr>
            </w:pPr>
            <w:r>
              <w:rPr>
                <w:rFonts w:hint="eastAsia" w:ascii="宋体" w:hAnsi="宋体" w:cs="宋体"/>
                <w:color w:val="000000"/>
                <w:kern w:val="0"/>
                <w:sz w:val="20"/>
                <w:szCs w:val="20"/>
                <w:lang w:bidi="ar"/>
              </w:rPr>
              <w:t>4.无正当理由大量反复申请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3557FF7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6F2880">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591536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EEB99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6C52DB6">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8783C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260F413">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21BA24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1F340170">
            <w:pPr>
              <w:rPr>
                <w:rFonts w:hint="eastAsia" w:ascii="宋体"/>
                <w:color w:val="000000"/>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4B3FD075">
            <w:pPr>
              <w:rPr>
                <w:rFonts w:hint="eastAsia" w:ascii="宋体"/>
                <w:color w:val="000000"/>
                <w:sz w:val="24"/>
              </w:rPr>
            </w:pPr>
          </w:p>
        </w:tc>
        <w:tc>
          <w:tcPr>
            <w:tcW w:w="322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7AB2590">
            <w:pPr>
              <w:widowControl/>
              <w:rPr>
                <w:color w:val="000000"/>
              </w:rPr>
            </w:pPr>
            <w:r>
              <w:rPr>
                <w:rFonts w:hint="eastAsia" w:ascii="宋体" w:hAnsi="宋体" w:cs="宋体"/>
                <w:color w:val="000000"/>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5E946FF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2577758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3F5382B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CA678A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648F9106">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14:paraId="491B323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14:paraId="6CD397F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4FCFD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3804068D">
            <w:pPr>
              <w:rPr>
                <w:rFonts w:hint="eastAsia" w:ascii="宋体"/>
                <w:color w:val="000000"/>
                <w:sz w:val="24"/>
              </w:rPr>
            </w:pPr>
          </w:p>
        </w:tc>
        <w:tc>
          <w:tcPr>
            <w:tcW w:w="943"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14:paraId="4CC348D6">
            <w:pPr>
              <w:widowControl/>
              <w:jc w:val="left"/>
              <w:rPr>
                <w:color w:val="000000"/>
              </w:rPr>
            </w:pPr>
            <w:r>
              <w:rPr>
                <w:rFonts w:hint="eastAsia" w:ascii="宋体" w:hAnsi="宋体" w:cs="宋体"/>
                <w:color w:val="000000"/>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62107E">
            <w:pPr>
              <w:widowControl/>
              <w:rPr>
                <w:color w:val="000000"/>
              </w:rPr>
            </w:pPr>
            <w:r>
              <w:rPr>
                <w:rFonts w:hint="eastAsia" w:ascii="宋体" w:hAnsi="宋体" w:cs="宋体"/>
                <w:color w:val="000000"/>
                <w:kern w:val="0"/>
                <w:sz w:val="20"/>
                <w:szCs w:val="20"/>
                <w:lang w:bidi="ar"/>
              </w:rPr>
              <w:t>1.申请人无正当理由逾期不补正、行政机关不再处理其政府信息公开申请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4122673B">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5E768E">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3969034">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56C85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BFF586E">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85FA0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395923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335F68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251370DF">
            <w:pPr>
              <w:rPr>
                <w:rFonts w:hint="eastAsia" w:ascii="宋体"/>
                <w:color w:val="000000"/>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14:paraId="49B77174">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8A1EEBC">
            <w:pPr>
              <w:widowControl/>
              <w:rPr>
                <w:color w:val="000000"/>
              </w:rPr>
            </w:pPr>
            <w:r>
              <w:rPr>
                <w:rFonts w:hint="eastAsia" w:ascii="宋体" w:hAnsi="宋体" w:cs="宋体"/>
                <w:color w:val="000000"/>
                <w:kern w:val="0"/>
                <w:sz w:val="20"/>
                <w:szCs w:val="20"/>
                <w:lang w:bidi="ar"/>
              </w:rPr>
              <w:t>2.申请人逾期未按收费通知要求缴纳费用、行政机关不再处理其政府信息公开申请</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66A30BE2">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423CD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77E96DC">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449B0A">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2A80D07">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A4C235">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511A06D">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0B25D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126A1CB0">
            <w:pPr>
              <w:rPr>
                <w:rFonts w:hint="eastAsia" w:ascii="宋体"/>
                <w:color w:val="000000"/>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14:paraId="57DB4A69">
            <w:pPr>
              <w:rPr>
                <w:rFonts w:hint="eastAsia" w:ascii="宋体"/>
                <w:color w:val="000000"/>
                <w:sz w:val="24"/>
              </w:rPr>
            </w:pPr>
          </w:p>
        </w:tc>
        <w:tc>
          <w:tcPr>
            <w:tcW w:w="3220"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9B5F0A0">
            <w:pPr>
              <w:widowControl/>
              <w:jc w:val="left"/>
              <w:rPr>
                <w:color w:val="000000"/>
              </w:rPr>
            </w:pPr>
            <w:r>
              <w:rPr>
                <w:rFonts w:hint="eastAsia" w:ascii="宋体" w:hAnsi="宋体" w:cs="宋体"/>
                <w:color w:val="000000"/>
                <w:kern w:val="0"/>
                <w:sz w:val="20"/>
                <w:szCs w:val="20"/>
                <w:lang w:bidi="ar"/>
              </w:rPr>
              <w:t>3.其他</w:t>
            </w:r>
          </w:p>
        </w:tc>
        <w:tc>
          <w:tcPr>
            <w:tcW w:w="688" w:type="dxa"/>
            <w:tcBorders>
              <w:top w:val="single" w:color="auto" w:sz="0" w:space="0"/>
              <w:left w:val="single" w:color="auto" w:sz="0" w:space="0"/>
              <w:bottom w:val="single" w:color="auto" w:sz="8" w:space="0"/>
              <w:right w:val="thinThickThinSmallGap" w:color="auto" w:sz="8" w:space="0"/>
            </w:tcBorders>
            <w:noWrap w:val="0"/>
            <w:tcMar>
              <w:left w:w="57" w:type="dxa"/>
              <w:right w:w="57" w:type="dxa"/>
            </w:tcMar>
            <w:vAlign w:val="center"/>
          </w:tcPr>
          <w:p w14:paraId="2D658D5B">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668503">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F198A4F">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C6A5B2">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49CCFB4">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14F51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AEC6086">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r>
      <w:tr w14:paraId="7F98DA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14:paraId="0CFF67B2">
            <w:pPr>
              <w:rPr>
                <w:rFonts w:hint="eastAsia" w:ascii="宋体"/>
                <w:color w:val="000000"/>
                <w:sz w:val="24"/>
              </w:rPr>
            </w:pPr>
          </w:p>
        </w:tc>
        <w:tc>
          <w:tcPr>
            <w:tcW w:w="4163"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ACE5254">
            <w:pPr>
              <w:widowControl/>
              <w:jc w:val="left"/>
              <w:rPr>
                <w:color w:val="000000"/>
              </w:rPr>
            </w:pPr>
            <w:r>
              <w:rPr>
                <w:rFonts w:hint="eastAsia" w:ascii="宋体" w:hAnsi="宋体" w:cs="宋体"/>
                <w:color w:val="000000"/>
                <w:kern w:val="0"/>
                <w:sz w:val="20"/>
                <w:szCs w:val="20"/>
                <w:lang w:bidi="ar"/>
              </w:rPr>
              <w:t>（七）总计</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614EFDB">
            <w:pPr>
              <w:widowControl/>
              <w:jc w:val="center"/>
              <w:rPr>
                <w:rFonts w:hint="eastAsia" w:eastAsia="宋体"/>
                <w:color w:val="000000"/>
                <w:lang w:eastAsia="zh-CN"/>
              </w:rPr>
            </w:pPr>
            <w:r>
              <w:rPr>
                <w:rFonts w:hint="eastAsia" w:cs="Calibri"/>
                <w:color w:val="000000"/>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E7B311">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nil"/>
              <w:bottom w:val="single" w:color="auto" w:sz="8" w:space="0"/>
              <w:right w:val="single" w:color="auto" w:sz="8" w:space="0"/>
            </w:tcBorders>
            <w:noWrap w:val="0"/>
            <w:tcMar>
              <w:left w:w="57" w:type="dxa"/>
              <w:right w:w="57" w:type="dxa"/>
            </w:tcMar>
            <w:vAlign w:val="center"/>
          </w:tcPr>
          <w:p w14:paraId="15530156">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7D329A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single" w:color="auto" w:sz="0" w:space="0"/>
              <w:bottom w:val="single" w:color="auto" w:sz="8" w:space="0"/>
              <w:right w:val="single" w:color="auto" w:sz="8" w:space="0"/>
            </w:tcBorders>
            <w:noWrap w:val="0"/>
            <w:tcMar>
              <w:left w:w="57" w:type="dxa"/>
              <w:right w:w="57" w:type="dxa"/>
            </w:tcMar>
            <w:vAlign w:val="center"/>
          </w:tcPr>
          <w:p w14:paraId="72407F70">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9638B2B">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813F8E5">
            <w:pPr>
              <w:widowControl/>
              <w:jc w:val="center"/>
              <w:rPr>
                <w:color w:val="000000"/>
              </w:rPr>
            </w:pPr>
            <w:r>
              <w:rPr>
                <w:rFonts w:hint="eastAsia" w:cs="Calibri"/>
                <w:color w:val="000000"/>
                <w:kern w:val="0"/>
                <w:sz w:val="20"/>
                <w:szCs w:val="20"/>
                <w:highlight w:val="none"/>
                <w:lang w:val="en-US" w:eastAsia="zh-CN" w:bidi="ar"/>
              </w:rPr>
              <w:t>0</w:t>
            </w:r>
          </w:p>
        </w:tc>
      </w:tr>
      <w:tr w14:paraId="545DE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87C475B">
            <w:pPr>
              <w:widowControl/>
              <w:jc w:val="left"/>
              <w:rPr>
                <w:color w:val="000000"/>
              </w:rPr>
            </w:pPr>
            <w:r>
              <w:rPr>
                <w:rFonts w:hint="eastAsia" w:ascii="宋体" w:hAnsi="宋体" w:cs="宋体"/>
                <w:color w:val="000000"/>
                <w:kern w:val="0"/>
                <w:sz w:val="20"/>
                <w:szCs w:val="20"/>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8534B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76EDBD">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CAF9DB">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F726CF">
            <w:pPr>
              <w:widowControl/>
              <w:jc w:val="center"/>
              <w:rPr>
                <w:color w:val="000000"/>
              </w:rPr>
            </w:pPr>
            <w:r>
              <w:rPr>
                <w:rFonts w:cs="Calibri"/>
                <w:color w:val="000000"/>
                <w:kern w:val="0"/>
                <w:sz w:val="20"/>
                <w:szCs w:val="20"/>
                <w:lang w:bidi="ar"/>
              </w:rPr>
              <w:t> </w:t>
            </w:r>
            <w:r>
              <w:rPr>
                <w:rFonts w:hint="eastAsia" w:cs="Calibri"/>
                <w:color w:val="000000"/>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B3B959">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71523A">
            <w:pPr>
              <w:widowControl/>
              <w:jc w:val="center"/>
              <w:rPr>
                <w:color w:val="000000"/>
              </w:rPr>
            </w:pPr>
            <w:r>
              <w:rPr>
                <w:rFonts w:hint="eastAsia" w:cs="Calibri"/>
                <w:color w:val="000000"/>
                <w:kern w:val="0"/>
                <w:sz w:val="20"/>
                <w:szCs w:val="20"/>
                <w:lang w:bidi="ar"/>
              </w:rPr>
              <w:t>0</w:t>
            </w:r>
            <w:r>
              <w:rPr>
                <w:rFonts w:cs="Calibri"/>
                <w:color w:val="000000"/>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85FCD44">
            <w:pPr>
              <w:widowControl/>
              <w:jc w:val="center"/>
              <w:rPr>
                <w:rFonts w:hint="eastAsia" w:ascii="宋体"/>
                <w:color w:val="000000"/>
                <w:sz w:val="24"/>
              </w:rPr>
            </w:pPr>
            <w:r>
              <w:rPr>
                <w:rFonts w:hint="eastAsia" w:cs="Calibri"/>
                <w:color w:val="000000"/>
                <w:kern w:val="0"/>
                <w:sz w:val="20"/>
                <w:szCs w:val="20"/>
                <w:lang w:bidi="ar"/>
              </w:rPr>
              <w:t>0</w:t>
            </w:r>
            <w:r>
              <w:rPr>
                <w:rFonts w:cs="Calibri"/>
                <w:color w:val="000000"/>
                <w:kern w:val="0"/>
                <w:sz w:val="20"/>
                <w:szCs w:val="20"/>
                <w:lang w:bidi="ar"/>
              </w:rPr>
              <w:t> </w:t>
            </w:r>
          </w:p>
        </w:tc>
      </w:tr>
    </w:tbl>
    <w:p w14:paraId="5399EE71">
      <w:pPr>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四、政府信息公开行政复议、行政诉讼情况</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C2912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7A8E8D">
            <w:pPr>
              <w:widowControl/>
              <w:jc w:val="center"/>
              <w:rPr>
                <w:color w:val="000000"/>
              </w:rPr>
            </w:pPr>
            <w:r>
              <w:rPr>
                <w:rFonts w:hint="eastAsia" w:ascii="宋体" w:hAnsi="宋体" w:cs="宋体"/>
                <w:color w:val="000000"/>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66C85D">
            <w:pPr>
              <w:widowControl/>
              <w:jc w:val="center"/>
              <w:rPr>
                <w:color w:val="000000"/>
              </w:rPr>
            </w:pPr>
            <w:r>
              <w:rPr>
                <w:rFonts w:hint="eastAsia" w:ascii="宋体" w:hAnsi="宋体" w:cs="宋体"/>
                <w:color w:val="000000"/>
                <w:kern w:val="0"/>
                <w:sz w:val="20"/>
                <w:szCs w:val="20"/>
                <w:lang w:bidi="ar"/>
              </w:rPr>
              <w:t>行政诉讼</w:t>
            </w:r>
          </w:p>
        </w:tc>
      </w:tr>
      <w:tr w14:paraId="5F1828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64BD5B8">
            <w:pPr>
              <w:widowControl/>
              <w:jc w:val="center"/>
              <w:rPr>
                <w:color w:val="000000"/>
              </w:rPr>
            </w:pPr>
            <w:r>
              <w:rPr>
                <w:rFonts w:hint="eastAsia" w:ascii="宋体" w:hAnsi="宋体" w:cs="宋体"/>
                <w:color w:val="000000"/>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A2FCF25">
            <w:pPr>
              <w:widowControl/>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EEDBEE">
            <w:pPr>
              <w:widowControl/>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1F05D9">
            <w:pPr>
              <w:widowControl/>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8FB698">
            <w:pPr>
              <w:widowControl/>
              <w:jc w:val="center"/>
              <w:rPr>
                <w:color w:val="000000"/>
              </w:rPr>
            </w:pPr>
            <w:r>
              <w:rPr>
                <w:rFonts w:hint="eastAsia" w:ascii="宋体" w:hAnsi="宋体" w:cs="宋体"/>
                <w:color w:val="000000"/>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0D2FA9">
            <w:pPr>
              <w:widowControl/>
              <w:jc w:val="center"/>
              <w:rPr>
                <w:color w:val="000000"/>
              </w:rPr>
            </w:pPr>
            <w:r>
              <w:rPr>
                <w:rFonts w:hint="eastAsia" w:ascii="宋体" w:hAnsi="宋体" w:cs="宋体"/>
                <w:color w:val="000000"/>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D3A836">
            <w:pPr>
              <w:widowControl/>
              <w:jc w:val="center"/>
              <w:rPr>
                <w:color w:val="000000"/>
              </w:rPr>
            </w:pPr>
            <w:r>
              <w:rPr>
                <w:rFonts w:hint="eastAsia" w:ascii="宋体" w:hAnsi="宋体" w:cs="宋体"/>
                <w:color w:val="000000"/>
                <w:kern w:val="0"/>
                <w:sz w:val="20"/>
                <w:szCs w:val="20"/>
                <w:lang w:bidi="ar"/>
              </w:rPr>
              <w:t>复议后起诉</w:t>
            </w:r>
          </w:p>
        </w:tc>
      </w:tr>
      <w:tr w14:paraId="0A3E39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79DEDC">
            <w:pPr>
              <w:rPr>
                <w:rFonts w:hint="eastAsia" w:ascii="宋体"/>
                <w:color w:val="000000"/>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2627709">
            <w:pPr>
              <w:rPr>
                <w:rFonts w:hint="eastAsia" w:ascii="宋体"/>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FC4695">
            <w:pPr>
              <w:rPr>
                <w:rFonts w:hint="eastAsia" w:ascii="宋体"/>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A9E554">
            <w:pPr>
              <w:rPr>
                <w:rFonts w:hint="eastAsia" w:ascii="宋体"/>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2A419A">
            <w:pPr>
              <w:rPr>
                <w:rFonts w:hint="eastAsia" w:ascii="宋体"/>
                <w:color w:val="000000"/>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461660">
            <w:pPr>
              <w:widowControl/>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D61A6A">
            <w:pPr>
              <w:widowControl/>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35964F">
            <w:pPr>
              <w:widowControl/>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84F4AA">
            <w:pPr>
              <w:widowControl/>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14FC18">
            <w:pPr>
              <w:widowControl/>
              <w:jc w:val="center"/>
              <w:rPr>
                <w:color w:val="000000"/>
              </w:rP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F48798">
            <w:pPr>
              <w:widowControl/>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4D850A">
            <w:pPr>
              <w:widowControl/>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BCFBBC">
            <w:pPr>
              <w:widowControl/>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93DC01">
            <w:pPr>
              <w:widowControl/>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BFEB91">
            <w:pPr>
              <w:widowControl/>
              <w:jc w:val="center"/>
              <w:rPr>
                <w:color w:val="000000"/>
              </w:rPr>
            </w:pPr>
            <w:r>
              <w:rPr>
                <w:rFonts w:hint="eastAsia" w:ascii="宋体" w:hAnsi="宋体" w:cs="宋体"/>
                <w:color w:val="000000"/>
                <w:kern w:val="0"/>
                <w:sz w:val="20"/>
                <w:szCs w:val="20"/>
                <w:lang w:bidi="ar"/>
              </w:rPr>
              <w:t>总计</w:t>
            </w:r>
          </w:p>
        </w:tc>
      </w:tr>
      <w:tr w14:paraId="383F18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327A02">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1A8943">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87C5D0">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2BC487">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C5C79E">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363CB7">
            <w:pPr>
              <w:widowControl/>
              <w:jc w:val="center"/>
              <w:rPr>
                <w:color w:val="000000"/>
              </w:rPr>
            </w:pPr>
            <w:r>
              <w:rPr>
                <w:rFonts w:hint="eastAsia" w:cs="Calibri"/>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AB85B3">
            <w:pPr>
              <w:widowControl/>
              <w:jc w:val="center"/>
              <w:rPr>
                <w:color w:val="000000"/>
              </w:rPr>
            </w:pPr>
            <w:r>
              <w:rPr>
                <w:rFonts w:hint="eastAsia" w:cs="Calibri"/>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4B5C82">
            <w:pPr>
              <w:widowControl/>
              <w:jc w:val="center"/>
              <w:rPr>
                <w:color w:val="000000"/>
              </w:rPr>
            </w:pPr>
            <w:r>
              <w:rPr>
                <w:rFonts w:hint="eastAsia" w:cs="Calibri"/>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EF3921">
            <w:pPr>
              <w:widowControl/>
              <w:jc w:val="center"/>
              <w:rPr>
                <w:color w:val="000000"/>
              </w:rPr>
            </w:pPr>
            <w:r>
              <w:rPr>
                <w:rFonts w:hint="eastAsia" w:cs="Calibri"/>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7F3B3C6">
            <w:pPr>
              <w:widowControl/>
              <w:jc w:val="center"/>
              <w:rPr>
                <w:color w:val="000000"/>
              </w:rPr>
            </w:pPr>
            <w:r>
              <w:rPr>
                <w:rFonts w:hint="eastAsia" w:cs="Calibri"/>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3FA788">
            <w:pPr>
              <w:widowControl/>
              <w:jc w:val="center"/>
              <w:rPr>
                <w:color w:val="000000"/>
              </w:rPr>
            </w:pPr>
            <w:r>
              <w:rPr>
                <w:rFonts w:hint="eastAsia" w:cs="Calibri"/>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18C293">
            <w:pPr>
              <w:widowControl/>
              <w:jc w:val="center"/>
              <w:rPr>
                <w:color w:val="000000"/>
              </w:rPr>
            </w:pPr>
            <w:r>
              <w:rPr>
                <w:rFonts w:hint="eastAsia" w:cs="Calibri"/>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9A93A7">
            <w:pPr>
              <w:widowControl/>
              <w:jc w:val="center"/>
              <w:rPr>
                <w:color w:val="000000"/>
              </w:rPr>
            </w:pPr>
            <w:r>
              <w:rPr>
                <w:rFonts w:hint="eastAsia" w:cs="Calibri"/>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4F6654">
            <w:pPr>
              <w:widowControl/>
              <w:jc w:val="center"/>
              <w:rPr>
                <w:color w:val="000000"/>
              </w:rPr>
            </w:pPr>
            <w:r>
              <w:rPr>
                <w:rFonts w:hint="eastAsia" w:cs="Calibri"/>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3023347">
            <w:pPr>
              <w:jc w:val="center"/>
              <w:rPr>
                <w:rFonts w:hint="eastAsia" w:ascii="宋体"/>
                <w:color w:val="000000"/>
                <w:sz w:val="24"/>
              </w:rPr>
            </w:pPr>
            <w:r>
              <w:rPr>
                <w:rFonts w:hint="eastAsia" w:ascii="宋体"/>
                <w:color w:val="000000"/>
                <w:sz w:val="24"/>
              </w:rPr>
              <w:t>0</w:t>
            </w:r>
          </w:p>
        </w:tc>
      </w:tr>
    </w:tbl>
    <w:p w14:paraId="3AA30FC2">
      <w:pPr>
        <w:pStyle w:val="2"/>
        <w:rPr>
          <w:rFonts w:hint="eastAsia"/>
          <w:lang w:val="en-US" w:eastAsia="zh-CN"/>
        </w:rPr>
      </w:pPr>
    </w:p>
    <w:p w14:paraId="500F40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五、存在的主要问题及改进情况</w:t>
      </w:r>
    </w:p>
    <w:p w14:paraId="0D36D1B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（一）202</w:t>
      </w:r>
      <w:r>
        <w:rPr>
          <w:rFonts w:hint="eastAsia" w:ascii="楷体_GB2312" w:hAnsi="宋体" w:eastAsia="楷体_GB2312" w:cs="宋体"/>
          <w:color w:val="000000"/>
          <w:kern w:val="0"/>
          <w:sz w:val="32"/>
          <w:szCs w:val="32"/>
          <w:shd w:val="clear" w:color="auto" w:fill="FFFFFF"/>
          <w:lang w:val="en-US" w:eastAsia="zh-CN"/>
        </w:rPr>
        <w:t>3</w:t>
      </w:r>
      <w:r>
        <w:rPr>
          <w:rFonts w:hint="eastAsia" w:ascii="楷体_GB2312" w:hAnsi="宋体" w:eastAsia="楷体_GB2312" w:cs="宋体"/>
          <w:color w:val="000000"/>
          <w:kern w:val="0"/>
          <w:sz w:val="32"/>
          <w:szCs w:val="32"/>
          <w:shd w:val="clear" w:color="auto" w:fill="FFFFFF"/>
        </w:rPr>
        <w:t>年问题整改情况</w:t>
      </w:r>
    </w:p>
    <w:p w14:paraId="114A980E">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rPr>
        <w:t>一是</w:t>
      </w:r>
      <w:r>
        <w:rPr>
          <w:rFonts w:hint="eastAsia" w:ascii="仿宋_GB2312" w:hAnsi="宋体" w:eastAsia="仿宋_GB2312" w:cs="宋体"/>
          <w:color w:val="000000"/>
          <w:kern w:val="0"/>
          <w:sz w:val="32"/>
          <w:szCs w:val="32"/>
          <w:shd w:val="clear" w:color="auto" w:fill="FFFFFF"/>
          <w:lang w:eastAsia="zh-CN"/>
        </w:rPr>
        <w:t>加强宣传教育，通过开展</w:t>
      </w:r>
      <w:r>
        <w:rPr>
          <w:rFonts w:hint="eastAsia" w:ascii="仿宋_GB2312" w:hAnsi="宋体" w:eastAsia="仿宋_GB2312" w:cs="宋体"/>
          <w:color w:val="000000"/>
          <w:kern w:val="0"/>
          <w:sz w:val="32"/>
          <w:szCs w:val="32"/>
          <w:shd w:val="clear" w:color="auto" w:fill="FFFFFF"/>
          <w:lang w:val="en-US" w:eastAsia="zh-CN"/>
        </w:rPr>
        <w:t>2次</w:t>
      </w:r>
      <w:r>
        <w:rPr>
          <w:rFonts w:hint="eastAsia" w:ascii="仿宋_GB2312" w:hAnsi="宋体" w:eastAsia="仿宋_GB2312" w:cs="宋体"/>
          <w:color w:val="000000"/>
          <w:kern w:val="0"/>
          <w:sz w:val="32"/>
          <w:szCs w:val="32"/>
          <w:shd w:val="clear" w:color="auto" w:fill="FFFFFF"/>
          <w:lang w:eastAsia="zh-CN"/>
        </w:rPr>
        <w:t>专题培训，提高工作人员对</w:t>
      </w:r>
      <w:r>
        <w:rPr>
          <w:rFonts w:hint="eastAsia" w:ascii="仿宋_GB2312" w:hAnsi="宋体" w:eastAsia="仿宋_GB2312" w:cs="宋体"/>
          <w:color w:val="auto"/>
          <w:kern w:val="0"/>
          <w:sz w:val="32"/>
          <w:szCs w:val="32"/>
          <w:highlight w:val="none"/>
          <w:shd w:val="clear" w:color="auto" w:fill="FFFFFF"/>
          <w:lang w:eastAsia="zh-CN"/>
        </w:rPr>
        <w:t>政府信息公开</w:t>
      </w:r>
      <w:r>
        <w:rPr>
          <w:rFonts w:hint="eastAsia" w:ascii="仿宋_GB2312" w:hAnsi="宋体" w:eastAsia="仿宋_GB2312" w:cs="宋体"/>
          <w:color w:val="000000"/>
          <w:kern w:val="0"/>
          <w:sz w:val="32"/>
          <w:szCs w:val="32"/>
          <w:shd w:val="clear" w:color="auto" w:fill="FFFFFF"/>
          <w:lang w:eastAsia="zh-CN"/>
        </w:rPr>
        <w:t>的重要性认识。</w:t>
      </w:r>
    </w:p>
    <w:p w14:paraId="0BF4EF27">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二是通过开展“行风在线”、“宪法宣传周”、科技政策进企业以及各类志愿活动，增强与群众互动，提高群众参与度。</w:t>
      </w:r>
    </w:p>
    <w:p w14:paraId="43050F8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color w:val="000000"/>
          <w:kern w:val="0"/>
          <w:sz w:val="32"/>
          <w:szCs w:val="32"/>
          <w:lang w:eastAsia="zh-CN"/>
        </w:rPr>
      </w:pPr>
      <w:r>
        <w:rPr>
          <w:rFonts w:hint="eastAsia" w:ascii="楷体_GB2312" w:hAnsi="宋体" w:eastAsia="楷体_GB2312" w:cs="宋体"/>
          <w:color w:val="000000"/>
          <w:kern w:val="0"/>
          <w:sz w:val="32"/>
          <w:szCs w:val="32"/>
          <w:shd w:val="clear" w:color="auto" w:fill="FFFFFF"/>
        </w:rPr>
        <w:t>（二）202</w:t>
      </w:r>
      <w:r>
        <w:rPr>
          <w:rFonts w:hint="eastAsia" w:ascii="楷体_GB2312" w:hAnsi="宋体" w:eastAsia="楷体_GB2312" w:cs="宋体"/>
          <w:color w:val="000000"/>
          <w:kern w:val="0"/>
          <w:sz w:val="32"/>
          <w:szCs w:val="32"/>
          <w:shd w:val="clear" w:color="auto" w:fill="FFFFFF"/>
          <w:lang w:val="en-US" w:eastAsia="zh-CN"/>
        </w:rPr>
        <w:t>4</w:t>
      </w:r>
      <w:r>
        <w:rPr>
          <w:rFonts w:hint="eastAsia" w:ascii="楷体_GB2312" w:hAnsi="宋体" w:eastAsia="楷体_GB2312" w:cs="宋体"/>
          <w:color w:val="000000"/>
          <w:kern w:val="0"/>
          <w:sz w:val="32"/>
          <w:szCs w:val="32"/>
          <w:shd w:val="clear" w:color="auto" w:fill="FFFFFF"/>
        </w:rPr>
        <w:t>年存在的主要问题</w:t>
      </w:r>
      <w:r>
        <w:rPr>
          <w:rFonts w:hint="eastAsia" w:ascii="楷体_GB2312" w:hAnsi="宋体" w:eastAsia="楷体_GB2312" w:cs="宋体"/>
          <w:color w:val="000000"/>
          <w:kern w:val="0"/>
          <w:sz w:val="32"/>
          <w:szCs w:val="32"/>
          <w:shd w:val="clear" w:color="auto" w:fill="FFFFFF"/>
          <w:lang w:eastAsia="zh-CN"/>
        </w:rPr>
        <w:t>及改进情况</w:t>
      </w:r>
    </w:p>
    <w:p w14:paraId="09E0E0B5">
      <w:pPr>
        <w:widowControl/>
        <w:shd w:val="clear" w:color="auto" w:fill="FFFFFF"/>
        <w:spacing w:line="600" w:lineRule="exact"/>
        <w:ind w:firstLine="643"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lang w:eastAsia="zh-CN"/>
        </w:rPr>
        <w:t>主要问题：</w:t>
      </w:r>
      <w:r>
        <w:rPr>
          <w:rFonts w:hint="eastAsia" w:ascii="仿宋_GB2312" w:hAnsi="宋体" w:eastAsia="仿宋_GB2312" w:cs="宋体"/>
          <w:color w:val="000000"/>
          <w:kern w:val="0"/>
          <w:sz w:val="32"/>
          <w:szCs w:val="32"/>
          <w:shd w:val="clear" w:color="auto" w:fill="FFFFFF"/>
          <w:lang w:eastAsia="zh-CN"/>
        </w:rPr>
        <w:t>一是</w:t>
      </w:r>
      <w:r>
        <w:rPr>
          <w:rFonts w:hint="eastAsia" w:ascii="仿宋_GB2312" w:hAnsi="宋体" w:eastAsia="仿宋_GB2312" w:cs="宋体"/>
          <w:color w:val="000000"/>
          <w:kern w:val="0"/>
          <w:sz w:val="32"/>
          <w:szCs w:val="32"/>
          <w:shd w:val="clear" w:color="auto" w:fill="FFFFFF"/>
        </w:rPr>
        <w:t>主动公开目录有待进一步细化</w:t>
      </w:r>
      <w:r>
        <w:rPr>
          <w:rFonts w:hint="eastAsia" w:ascii="仿宋_GB2312" w:hAnsi="宋体" w:eastAsia="仿宋_GB2312" w:cs="宋体"/>
          <w:color w:val="000000"/>
          <w:kern w:val="0"/>
          <w:sz w:val="32"/>
          <w:szCs w:val="32"/>
          <w:shd w:val="clear" w:color="auto" w:fill="FFFFFF"/>
          <w:lang w:eastAsia="zh-CN"/>
        </w:rPr>
        <w:t>。二是政府信息公开队伍能力有待提高。</w:t>
      </w:r>
    </w:p>
    <w:p w14:paraId="2B153D60">
      <w:pPr>
        <w:widowControl/>
        <w:shd w:val="clear" w:color="auto" w:fill="FFFFFF"/>
        <w:spacing w:line="600" w:lineRule="exact"/>
        <w:ind w:firstLine="643"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lang w:eastAsia="zh-CN"/>
        </w:rPr>
        <w:t>改进情况：</w:t>
      </w:r>
      <w:r>
        <w:rPr>
          <w:rFonts w:hint="eastAsia" w:ascii="仿宋_GB2312" w:hAnsi="宋体" w:eastAsia="仿宋_GB2312" w:cs="宋体"/>
          <w:color w:val="000000"/>
          <w:kern w:val="0"/>
          <w:sz w:val="32"/>
          <w:szCs w:val="32"/>
          <w:shd w:val="clear" w:color="auto" w:fill="FFFFFF"/>
          <w:lang w:eastAsia="zh-CN"/>
        </w:rPr>
        <w:t>一是</w:t>
      </w:r>
      <w:r>
        <w:rPr>
          <w:rFonts w:hint="eastAsia" w:ascii="仿宋_GB2312" w:hAnsi="宋体" w:eastAsia="仿宋_GB2312" w:cs="宋体"/>
          <w:color w:val="000000"/>
          <w:kern w:val="0"/>
          <w:sz w:val="32"/>
          <w:szCs w:val="32"/>
          <w:shd w:val="clear" w:color="auto" w:fill="FFFFFF"/>
        </w:rPr>
        <w:t>围绕科技工作</w:t>
      </w:r>
      <w:r>
        <w:rPr>
          <w:rFonts w:hint="eastAsia" w:ascii="仿宋_GB2312" w:hAnsi="宋体" w:eastAsia="仿宋_GB2312" w:cs="宋体"/>
          <w:color w:val="000000"/>
          <w:kern w:val="0"/>
          <w:sz w:val="32"/>
          <w:szCs w:val="32"/>
          <w:shd w:val="clear" w:color="auto" w:fill="FFFFFF"/>
          <w:lang w:eastAsia="zh-CN"/>
        </w:rPr>
        <w:t>实际</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eastAsia="zh-CN"/>
        </w:rPr>
        <w:t>参照上级主管部门做法，</w:t>
      </w:r>
      <w:r>
        <w:rPr>
          <w:rFonts w:hint="eastAsia" w:ascii="仿宋_GB2312" w:hAnsi="宋体" w:eastAsia="仿宋_GB2312" w:cs="宋体"/>
          <w:color w:val="000000"/>
          <w:kern w:val="0"/>
          <w:sz w:val="32"/>
          <w:szCs w:val="32"/>
          <w:shd w:val="clear" w:color="auto" w:fill="FFFFFF"/>
        </w:rPr>
        <w:t>细化政府信息公开工作目录，着力强化重点领域信息公开力度，</w:t>
      </w:r>
      <w:r>
        <w:rPr>
          <w:rFonts w:hint="eastAsia" w:ascii="仿宋_GB2312" w:hAnsi="宋体" w:eastAsia="仿宋_GB2312" w:cs="宋体"/>
          <w:color w:val="000000"/>
          <w:kern w:val="0"/>
          <w:sz w:val="32"/>
          <w:szCs w:val="32"/>
          <w:shd w:val="clear" w:color="auto" w:fill="FFFFFF"/>
          <w:lang w:eastAsia="zh-CN"/>
        </w:rPr>
        <w:t>提高信息公开的精准性</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eastAsia="zh-CN"/>
        </w:rPr>
        <w:t>二是加强与上对接，建议开展集中培训，提高工作人员素质和能力。</w:t>
      </w:r>
    </w:p>
    <w:p w14:paraId="4A1884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六、其他需要报告的事项</w:t>
      </w:r>
    </w:p>
    <w:p w14:paraId="626966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 (一)收取信息处理费</w:t>
      </w:r>
      <w:r>
        <w:rPr>
          <w:rFonts w:hint="eastAsia" w:ascii="楷体_GB2312" w:hAnsi="楷体_GB2312" w:eastAsia="楷体_GB2312" w:cs="楷体_GB2312"/>
          <w:color w:val="000000"/>
          <w:sz w:val="32"/>
          <w:szCs w:val="32"/>
          <w:shd w:val="clear" w:color="auto" w:fill="FFFFFF"/>
          <w:lang w:eastAsia="zh-CN"/>
        </w:rPr>
        <w:t>的</w:t>
      </w:r>
      <w:r>
        <w:rPr>
          <w:rFonts w:hint="eastAsia" w:ascii="楷体_GB2312" w:hAnsi="楷体_GB2312" w:eastAsia="楷体_GB2312" w:cs="楷体_GB2312"/>
          <w:color w:val="000000"/>
          <w:sz w:val="32"/>
          <w:szCs w:val="32"/>
          <w:shd w:val="clear" w:color="auto" w:fill="FFFFFF"/>
        </w:rPr>
        <w:t>情况</w:t>
      </w:r>
    </w:p>
    <w:p w14:paraId="016593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本机关</w:t>
      </w:r>
      <w:r>
        <w:rPr>
          <w:rFonts w:hint="eastAsia" w:ascii="仿宋_GB2312" w:hAnsi="仿宋_GB2312" w:eastAsia="仿宋_GB2312" w:cs="仿宋_GB2312"/>
          <w:color w:val="000000"/>
          <w:kern w:val="0"/>
          <w:sz w:val="32"/>
          <w:szCs w:val="32"/>
          <w:shd w:val="clear" w:color="auto" w:fill="FFFFFF"/>
          <w:lang w:eastAsia="zh-CN" w:bidi="ar"/>
        </w:rPr>
        <w:t>严格贯彻落实</w:t>
      </w:r>
      <w:r>
        <w:rPr>
          <w:rFonts w:hint="eastAsia" w:ascii="仿宋_GB2312" w:hAnsi="仿宋_GB2312" w:eastAsia="仿宋_GB2312" w:cs="仿宋_GB2312"/>
          <w:color w:val="000000"/>
          <w:kern w:val="0"/>
          <w:sz w:val="32"/>
          <w:szCs w:val="32"/>
          <w:shd w:val="clear" w:color="auto" w:fill="FFFFFF"/>
          <w:lang w:bidi="ar"/>
        </w:rPr>
        <w:t>《国务院办公厅关于印发〈政府信息公开信息处理费管理办法〉的通知》（国办函〔2020〕109号）</w:t>
      </w:r>
      <w:r>
        <w:rPr>
          <w:rFonts w:hint="eastAsia" w:ascii="仿宋_GB2312" w:hAnsi="仿宋_GB2312" w:eastAsia="仿宋_GB2312" w:cs="仿宋_GB2312"/>
          <w:color w:val="000000"/>
          <w:kern w:val="0"/>
          <w:sz w:val="32"/>
          <w:szCs w:val="32"/>
          <w:shd w:val="clear" w:color="auto" w:fill="FFFFFF"/>
          <w:lang w:eastAsia="zh-CN" w:bidi="ar"/>
        </w:rPr>
        <w:t>和</w:t>
      </w:r>
      <w:r>
        <w:rPr>
          <w:rFonts w:hint="eastAsia" w:ascii="仿宋_GB2312" w:hAnsi="仿宋_GB2312" w:eastAsia="仿宋_GB2312" w:cs="仿宋_GB2312"/>
          <w:color w:val="000000"/>
          <w:kern w:val="0"/>
          <w:sz w:val="32"/>
          <w:szCs w:val="32"/>
          <w:shd w:val="clear" w:color="auto" w:fill="FFFFFF"/>
          <w:lang w:bidi="ar"/>
        </w:rPr>
        <w:t>《山东省人民政府办公厅关于做好政府信息公开信息处理费管理工作有关事项的通知》（鲁政办字〔2020〕179号）</w:t>
      </w:r>
      <w:r>
        <w:rPr>
          <w:rFonts w:hint="eastAsia" w:ascii="仿宋_GB2312" w:hAnsi="仿宋_GB2312" w:eastAsia="仿宋_GB2312" w:cs="仿宋_GB2312"/>
          <w:color w:val="000000"/>
          <w:kern w:val="0"/>
          <w:sz w:val="32"/>
          <w:szCs w:val="32"/>
          <w:shd w:val="clear" w:color="auto" w:fill="FFFFFF"/>
          <w:lang w:eastAsia="zh-CN" w:bidi="ar"/>
        </w:rPr>
        <w:t>要求，</w:t>
      </w:r>
      <w:r>
        <w:rPr>
          <w:rFonts w:hint="eastAsia" w:ascii="仿宋_GB2312" w:hAnsi="仿宋_GB2312" w:eastAsia="仿宋_GB2312" w:cs="仿宋_GB2312"/>
          <w:color w:val="000000"/>
          <w:kern w:val="0"/>
          <w:sz w:val="32"/>
          <w:szCs w:val="32"/>
          <w:shd w:val="clear" w:color="auto" w:fill="FFFFFF"/>
          <w:lang w:bidi="ar"/>
        </w:rPr>
        <w:t>202</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年度未收取</w:t>
      </w:r>
      <w:r>
        <w:rPr>
          <w:rFonts w:hint="eastAsia" w:ascii="仿宋_GB2312" w:hAnsi="仿宋_GB2312" w:eastAsia="仿宋_GB2312" w:cs="仿宋_GB2312"/>
          <w:color w:val="000000"/>
          <w:kern w:val="0"/>
          <w:sz w:val="32"/>
          <w:szCs w:val="32"/>
          <w:shd w:val="clear" w:color="auto" w:fill="FFFFFF"/>
          <w:lang w:eastAsia="zh-CN" w:bidi="ar"/>
        </w:rPr>
        <w:t>政府信息公开信息处理费，包括：检索费、复制费（含案卷材料复制费）、邮寄费</w:t>
      </w:r>
      <w:r>
        <w:rPr>
          <w:rFonts w:hint="eastAsia" w:ascii="仿宋_GB2312" w:hAnsi="仿宋_GB2312" w:eastAsia="仿宋_GB2312" w:cs="仿宋_GB2312"/>
          <w:color w:val="000000"/>
          <w:kern w:val="0"/>
          <w:sz w:val="32"/>
          <w:szCs w:val="32"/>
          <w:shd w:val="clear" w:color="auto" w:fill="FFFFFF"/>
          <w:lang w:bidi="ar"/>
        </w:rPr>
        <w:t>。</w:t>
      </w:r>
    </w:p>
    <w:p w14:paraId="5AB3FD3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（二）落实安丘市2024年度政务公开工作要点情况</w:t>
      </w:r>
    </w:p>
    <w:p w14:paraId="697FBF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2024年，市科技局严格按照《安丘市人民政府办公室关于印发&lt;2024年安丘市政务公开重点工作任务分工&gt;的通知》要求，及时更新发布相关栏目内容，让群众和企业了解科技政策，以公开推动全市科技创新水平提升。</w:t>
      </w:r>
    </w:p>
    <w:p w14:paraId="107E3E3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shd w:val="clear" w:color="auto" w:fill="FFFFFF"/>
          <w:lang w:val="en-US" w:eastAsia="zh-CN" w:bidi="ar"/>
        </w:rPr>
        <w:t>（三）</w:t>
      </w:r>
      <w:r>
        <w:rPr>
          <w:rFonts w:hint="eastAsia" w:ascii="楷体_GB2312" w:hAnsi="楷体_GB2312" w:eastAsia="楷体_GB2312" w:cs="楷体_GB2312"/>
          <w:color w:val="000000"/>
          <w:kern w:val="0"/>
          <w:sz w:val="32"/>
          <w:szCs w:val="32"/>
          <w:lang w:val="en-US" w:eastAsia="zh-CN" w:bidi="ar"/>
        </w:rPr>
        <w:t>人大代表建议和政协委员提案办理结果公开情况</w:t>
      </w:r>
    </w:p>
    <w:p w14:paraId="38566F7B">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年我局共承办政协提案共</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件，“回复率”、“办结率”与“满意率”达到100%。无人大代表建议办理情况。</w:t>
      </w:r>
    </w:p>
    <w:p w14:paraId="2FB2769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（四）安丘市科学技术局2024年度政务公开工作创新情况</w:t>
      </w:r>
    </w:p>
    <w:p w14:paraId="49B9FFF1">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2024年，安丘市科技局创新性开展政策线下宣传活动，对科技、法律等政策文件进行宣传解读，突出科技特点，让群众对科技政策、法律条文等有更加清楚的认识。</w:t>
      </w:r>
    </w:p>
    <w:p w14:paraId="2324A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（五）安丘市科学技术局2024年度政府信息公开工作年度报告数据统计需要说明的事项</w:t>
      </w:r>
    </w:p>
    <w:p w14:paraId="0FE827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本年度报告中所列各项数据的统计期限自202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年1月1日至202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12月31日。本年度报告的电子版可在安丘市人民政府门户网站（http://www.anqiu.gov.cn/）下载。如对本报告有任何疑问，请与安丘市科技局办公室联系（地址：山东省安丘市青云大街623号安丘市级机关综合办公大楼271房间，邮编：262100，电话：0536-4261018，传真：0536-4189175，电子邮箱：</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"mailto:aqszfzwgkb@wf.shandong.cn）。"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aqskjj@wf.shandong.cn）。</w:t>
      </w:r>
      <w:r>
        <w:rPr>
          <w:rFonts w:hint="eastAsia" w:ascii="仿宋_GB2312" w:hAnsi="仿宋_GB2312" w:eastAsia="仿宋_GB2312" w:cs="仿宋_GB2312"/>
          <w:color w:val="000000"/>
          <w:sz w:val="32"/>
          <w:szCs w:val="32"/>
        </w:rPr>
        <w:fldChar w:fldCharType="end"/>
      </w:r>
    </w:p>
    <w:p w14:paraId="44691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kern w:val="0"/>
          <w:sz w:val="32"/>
          <w:szCs w:val="32"/>
          <w:lang w:val="en-US" w:eastAsia="zh-CN" w:bidi="ar"/>
        </w:rPr>
        <w:t>安丘市科学技术局</w:t>
      </w:r>
      <w:r>
        <w:rPr>
          <w:rFonts w:hint="eastAsia" w:ascii="楷体_GB2312" w:hAnsi="楷体_GB2312" w:eastAsia="楷体_GB2312" w:cs="楷体_GB2312"/>
          <w:color w:val="000000"/>
          <w:sz w:val="32"/>
          <w:szCs w:val="32"/>
          <w:lang w:val="en-US" w:eastAsia="zh-CN"/>
        </w:rPr>
        <w:t>2024年度没有其他需要报告的事项。</w:t>
      </w:r>
    </w:p>
    <w:p w14:paraId="128DE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kern w:val="0"/>
          <w:sz w:val="32"/>
          <w:szCs w:val="32"/>
          <w:lang w:val="en-US" w:eastAsia="zh-CN" w:bidi="ar"/>
        </w:rPr>
        <w:t>安丘市科学技术局</w:t>
      </w:r>
      <w:r>
        <w:rPr>
          <w:rFonts w:hint="eastAsia" w:ascii="楷体_GB2312" w:hAnsi="楷体_GB2312" w:eastAsia="楷体_GB2312" w:cs="楷体_GB2312"/>
          <w:color w:val="000000"/>
          <w:sz w:val="32"/>
          <w:szCs w:val="32"/>
          <w:lang w:val="en-US" w:eastAsia="zh-CN"/>
        </w:rPr>
        <w:t>2024年度没有其他有关文件专门要求通过政府信息公开工作年度报告予以报告的事项。</w:t>
      </w:r>
    </w:p>
    <w:p w14:paraId="26DBE896">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lang w:eastAsia="zh-CN"/>
        </w:rPr>
      </w:pPr>
    </w:p>
    <w:p w14:paraId="116806C7">
      <w:pPr>
        <w:pStyle w:val="2"/>
        <w:jc w:val="right"/>
        <w:rPr>
          <w:rFonts w:hint="eastAsia" w:ascii="仿宋_GB2312" w:hAnsi="仿宋_GB2312" w:eastAsia="仿宋_GB2312" w:cs="仿宋_GB2312"/>
          <w:sz w:val="32"/>
          <w:szCs w:val="32"/>
          <w:lang w:eastAsia="zh-CN"/>
        </w:rPr>
      </w:pPr>
    </w:p>
    <w:p w14:paraId="2CAAD9DA">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安丘市科技局</w:t>
      </w:r>
      <w:r>
        <w:rPr>
          <w:rFonts w:hint="eastAsia" w:ascii="仿宋_GB2312" w:hAnsi="仿宋_GB2312" w:eastAsia="仿宋_GB2312" w:cs="仿宋_GB2312"/>
          <w:sz w:val="32"/>
          <w:szCs w:val="32"/>
          <w:lang w:val="en-US" w:eastAsia="zh-CN"/>
        </w:rPr>
        <w:t xml:space="preserve">  </w:t>
      </w:r>
    </w:p>
    <w:p w14:paraId="5E3D1793">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2025年1月15</w:t>
      </w:r>
      <w:bookmarkStart w:id="0" w:name="_GoBack"/>
      <w:bookmarkEnd w:id="0"/>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9D5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913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2913C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50CD"/>
    <w:multiLevelType w:val="singleLevel"/>
    <w:tmpl w:val="911250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80628"/>
    <w:rsid w:val="08A80628"/>
    <w:rsid w:val="09CB15D6"/>
    <w:rsid w:val="1E14059F"/>
    <w:rsid w:val="412B79B1"/>
    <w:rsid w:val="424C23C0"/>
    <w:rsid w:val="4556724D"/>
    <w:rsid w:val="5A7636CA"/>
    <w:rsid w:val="5E0E04DA"/>
    <w:rsid w:val="60CC065C"/>
    <w:rsid w:val="62614D9E"/>
    <w:rsid w:val="7A222850"/>
    <w:rsid w:val="7E46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3100</Words>
  <Characters>3298</Characters>
  <Lines>0</Lines>
  <Paragraphs>0</Paragraphs>
  <TotalTime>21</TotalTime>
  <ScaleCrop>false</ScaleCrop>
  <LinksUpToDate>false</LinksUpToDate>
  <CharactersWithSpaces>3470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2025-01-06T06:08:00Z</dcterms:created>
  <dc:creator>拂晓</dc:creator>
  <cp:lastModifiedBy>拂晓</cp:lastModifiedBy>
  <dcterms:modified xsi:type="dcterms:W3CDTF">2025-01-15T04:22:08Z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985F39DAC88F4907B9A46A6E652ED424_13</vt:lpwstr>
  </property>
  <property fmtid="{D5CDD505-2E9C-101B-9397-08002B2CF9AE}" pid="4" name="KSOTemplateDocerSaveRecord">
    <vt:lpwstr>eyJoZGlkIjoiMzdjYjNhOGE4NzFlNTU5NzVlZTBlODM4NGIyMGE2ZmEiLCJ1c2VySWQiOiIxMDYxMTk5MzQ0In0=</vt:lpwstr>
  </property>
</Properties>
</file>