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宋体" w:eastAsia="方正小标宋简体" w:cs="宋体"/>
          <w:color w:val="000000"/>
          <w:kern w:val="0"/>
          <w:sz w:val="44"/>
          <w:szCs w:val="44"/>
          <w:shd w:val="clear" w:color="auto" w:fill="FFFFFF"/>
          <w:lang w:eastAsia="zh-CN"/>
        </w:rPr>
      </w:pPr>
    </w:p>
    <w:p>
      <w:pPr>
        <w:widowControl/>
        <w:spacing w:line="600" w:lineRule="exact"/>
        <w:jc w:val="center"/>
        <w:rPr>
          <w:rFonts w:hint="eastAsia" w:ascii="方正小标宋简体" w:hAnsi="宋体" w:eastAsia="方正小标宋简体" w:cs="宋体"/>
          <w:color w:val="000000"/>
          <w:kern w:val="0"/>
          <w:sz w:val="44"/>
          <w:szCs w:val="44"/>
          <w:shd w:val="clear" w:color="auto" w:fill="FFFFFF"/>
          <w:lang w:eastAsia="zh-CN"/>
        </w:rPr>
      </w:pPr>
      <w:r>
        <w:rPr>
          <w:rFonts w:hint="eastAsia" w:ascii="方正小标宋简体" w:hAnsi="宋体" w:eastAsia="方正小标宋简体" w:cs="宋体"/>
          <w:color w:val="000000"/>
          <w:kern w:val="0"/>
          <w:sz w:val="44"/>
          <w:szCs w:val="44"/>
          <w:shd w:val="clear" w:color="auto" w:fill="FFFFFF"/>
          <w:lang w:eastAsia="zh-CN"/>
        </w:rPr>
        <w:t>安丘</w:t>
      </w:r>
      <w:r>
        <w:rPr>
          <w:rFonts w:hint="eastAsia" w:ascii="方正小标宋简体" w:hAnsi="宋体" w:eastAsia="方正小标宋简体" w:cs="宋体"/>
          <w:color w:val="000000"/>
          <w:kern w:val="0"/>
          <w:sz w:val="44"/>
          <w:szCs w:val="44"/>
          <w:shd w:val="clear" w:color="auto" w:fill="FFFFFF"/>
        </w:rPr>
        <w:t>市</w:t>
      </w:r>
      <w:r>
        <w:rPr>
          <w:rFonts w:hint="eastAsia" w:ascii="方正小标宋简体" w:hAnsi="宋体" w:eastAsia="方正小标宋简体" w:cs="宋体"/>
          <w:color w:val="000000"/>
          <w:kern w:val="0"/>
          <w:sz w:val="44"/>
          <w:szCs w:val="44"/>
          <w:shd w:val="clear" w:color="auto" w:fill="FFFFFF"/>
          <w:lang w:eastAsia="zh-CN"/>
        </w:rPr>
        <w:t>科技局</w:t>
      </w:r>
    </w:p>
    <w:p>
      <w:pPr>
        <w:widowControl/>
        <w:spacing w:line="600" w:lineRule="exact"/>
        <w:jc w:val="center"/>
        <w:rPr>
          <w:rFonts w:ascii="方正小标宋简体" w:hAnsi="宋体" w:eastAsia="方正小标宋简体" w:cs="宋体"/>
          <w:color w:val="000000"/>
          <w:kern w:val="0"/>
          <w:sz w:val="44"/>
          <w:szCs w:val="44"/>
          <w:shd w:val="clear" w:color="auto" w:fill="FFFFFF"/>
        </w:rPr>
      </w:pPr>
      <w:r>
        <w:rPr>
          <w:rFonts w:hint="eastAsia" w:ascii="方正小标宋简体" w:hAnsi="宋体" w:eastAsia="方正小标宋简体" w:cs="宋体"/>
          <w:color w:val="000000"/>
          <w:kern w:val="0"/>
          <w:sz w:val="44"/>
          <w:szCs w:val="44"/>
          <w:shd w:val="clear" w:color="auto" w:fill="FFFFFF"/>
          <w:lang w:val="en-US" w:eastAsia="zh-CN"/>
        </w:rPr>
        <w:t>2020</w:t>
      </w:r>
      <w:r>
        <w:rPr>
          <w:rFonts w:hint="eastAsia" w:ascii="方正小标宋简体" w:hAnsi="宋体" w:eastAsia="方正小标宋简体" w:cs="宋体"/>
          <w:color w:val="000000"/>
          <w:kern w:val="0"/>
          <w:sz w:val="44"/>
          <w:szCs w:val="44"/>
          <w:shd w:val="clear" w:color="auto" w:fill="FFFFFF"/>
        </w:rPr>
        <w:t>年政府信息公开工作年度报告</w:t>
      </w:r>
    </w:p>
    <w:p>
      <w:pPr>
        <w:widowControl/>
        <w:spacing w:line="600" w:lineRule="exact"/>
        <w:ind w:firstLine="640" w:firstLineChars="200"/>
        <w:jc w:val="left"/>
        <w:rPr>
          <w:rFonts w:ascii="仿宋_GB2312" w:hAnsi="宋体" w:eastAsia="仿宋_GB2312" w:cs="宋体"/>
          <w:color w:val="000000"/>
          <w:kern w:val="0"/>
          <w:sz w:val="32"/>
          <w:szCs w:val="32"/>
          <w:shd w:val="clear" w:color="auto" w:fill="FFFFFF"/>
        </w:rPr>
      </w:pPr>
    </w:p>
    <w:p>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shd w:val="clear" w:color="auto" w:fill="FFFFFF"/>
        </w:rPr>
        <w:t>根据《中华人民共和国政府信息公开条例》《</w:t>
      </w:r>
      <w:r>
        <w:rPr>
          <w:rFonts w:hint="eastAsia" w:ascii="仿宋_GB2312" w:hAnsi="宋体" w:eastAsia="仿宋_GB2312" w:cs="宋体"/>
          <w:color w:val="000000"/>
          <w:kern w:val="0"/>
          <w:sz w:val="32"/>
          <w:szCs w:val="32"/>
          <w:shd w:val="clear" w:color="auto" w:fill="FFFFFF"/>
          <w:lang w:eastAsia="zh-CN"/>
        </w:rPr>
        <w:t>安丘</w:t>
      </w:r>
      <w:r>
        <w:rPr>
          <w:rFonts w:hint="eastAsia" w:ascii="仿宋_GB2312" w:hAnsi="宋体" w:eastAsia="仿宋_GB2312" w:cs="宋体"/>
          <w:color w:val="000000"/>
          <w:kern w:val="0"/>
          <w:sz w:val="32"/>
          <w:szCs w:val="32"/>
          <w:shd w:val="clear" w:color="auto" w:fill="FFFFFF"/>
        </w:rPr>
        <w:t>市人民政府办公室关于做好20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年政府信息公开工作年度报告编制发布和报送工作的通知》要求，结合我局实际，编制并向社会公布</w:t>
      </w:r>
      <w:r>
        <w:rPr>
          <w:rFonts w:hint="eastAsia" w:ascii="仿宋_GB2312" w:hAnsi="宋体" w:eastAsia="仿宋_GB2312" w:cs="宋体"/>
          <w:color w:val="000000"/>
          <w:kern w:val="0"/>
          <w:sz w:val="32"/>
          <w:szCs w:val="32"/>
          <w:shd w:val="clear" w:color="auto" w:fill="FFFFFF"/>
          <w:lang w:eastAsia="zh-CN"/>
        </w:rPr>
        <w:t>安丘</w:t>
      </w:r>
      <w:r>
        <w:rPr>
          <w:rFonts w:hint="eastAsia" w:ascii="仿宋_GB2312" w:hAnsi="宋体" w:eastAsia="仿宋_GB2312" w:cs="宋体"/>
          <w:color w:val="000000"/>
          <w:kern w:val="0"/>
          <w:sz w:val="32"/>
          <w:szCs w:val="32"/>
          <w:shd w:val="clear" w:color="auto" w:fill="FFFFFF"/>
        </w:rPr>
        <w:t>市</w:t>
      </w:r>
      <w:r>
        <w:rPr>
          <w:rFonts w:hint="eastAsia" w:ascii="仿宋_GB2312" w:hAnsi="宋体" w:eastAsia="仿宋_GB2312" w:cs="宋体"/>
          <w:color w:val="000000"/>
          <w:kern w:val="0"/>
          <w:sz w:val="32"/>
          <w:szCs w:val="32"/>
          <w:shd w:val="clear" w:color="auto" w:fill="FFFFFF"/>
          <w:lang w:eastAsia="zh-CN"/>
        </w:rPr>
        <w:t>科技</w:t>
      </w:r>
      <w:r>
        <w:rPr>
          <w:rFonts w:hint="eastAsia" w:ascii="仿宋_GB2312" w:hAnsi="宋体" w:eastAsia="仿宋_GB2312" w:cs="宋体"/>
          <w:color w:val="000000"/>
          <w:kern w:val="0"/>
          <w:sz w:val="32"/>
          <w:szCs w:val="32"/>
          <w:shd w:val="clear" w:color="auto" w:fill="FFFFFF"/>
        </w:rPr>
        <w:t>局20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年政府信息公开工作年度报告。本年度报告中所列数据的统计期限自20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年1月1日起，至20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年12月31日止。如对本报告有疑问，请联系</w:t>
      </w:r>
      <w:r>
        <w:rPr>
          <w:rFonts w:hint="eastAsia" w:ascii="仿宋_GB2312" w:hAnsi="宋体" w:eastAsia="仿宋_GB2312" w:cs="宋体"/>
          <w:color w:val="000000"/>
          <w:kern w:val="0"/>
          <w:sz w:val="32"/>
          <w:szCs w:val="32"/>
          <w:shd w:val="clear" w:color="auto" w:fill="FFFFFF"/>
          <w:lang w:eastAsia="zh-CN"/>
        </w:rPr>
        <w:t>安丘市科技</w:t>
      </w:r>
      <w:r>
        <w:rPr>
          <w:rFonts w:hint="eastAsia" w:ascii="仿宋_GB2312" w:hAnsi="宋体" w:eastAsia="仿宋_GB2312" w:cs="宋体"/>
          <w:color w:val="000000"/>
          <w:kern w:val="0"/>
          <w:sz w:val="32"/>
          <w:szCs w:val="32"/>
          <w:shd w:val="clear" w:color="auto" w:fill="FFFFFF"/>
        </w:rPr>
        <w:t>局办公室，联系电话:0536-</w:t>
      </w:r>
      <w:r>
        <w:rPr>
          <w:rFonts w:hint="eastAsia" w:ascii="仿宋_GB2312" w:hAnsi="宋体" w:eastAsia="仿宋_GB2312" w:cs="宋体"/>
          <w:color w:val="000000"/>
          <w:kern w:val="0"/>
          <w:sz w:val="32"/>
          <w:szCs w:val="32"/>
          <w:shd w:val="clear" w:color="auto" w:fill="FFFFFF"/>
          <w:lang w:val="en-US" w:eastAsia="zh-CN"/>
        </w:rPr>
        <w:t>4261018</w:t>
      </w:r>
      <w:r>
        <w:rPr>
          <w:rFonts w:hint="eastAsia" w:ascii="仿宋_GB2312" w:hAnsi="宋体" w:eastAsia="仿宋_GB2312" w:cs="宋体"/>
          <w:color w:val="000000"/>
          <w:kern w:val="0"/>
          <w:sz w:val="32"/>
          <w:szCs w:val="32"/>
          <w:shd w:val="clear" w:color="auto" w:fill="FFFFFF"/>
        </w:rPr>
        <w:t>。</w:t>
      </w:r>
    </w:p>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一、总体情况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年，市</w:t>
      </w:r>
      <w:r>
        <w:rPr>
          <w:rFonts w:hint="eastAsia" w:ascii="仿宋_GB2312" w:hAnsi="宋体" w:eastAsia="仿宋_GB2312" w:cs="宋体"/>
          <w:color w:val="000000"/>
          <w:kern w:val="0"/>
          <w:sz w:val="32"/>
          <w:szCs w:val="32"/>
          <w:shd w:val="clear" w:color="auto" w:fill="FFFFFF"/>
          <w:lang w:eastAsia="zh-CN"/>
        </w:rPr>
        <w:t>科技</w:t>
      </w:r>
      <w:r>
        <w:rPr>
          <w:rFonts w:hint="eastAsia" w:ascii="仿宋_GB2312" w:hAnsi="宋体" w:eastAsia="仿宋_GB2312" w:cs="宋体"/>
          <w:color w:val="000000"/>
          <w:kern w:val="0"/>
          <w:sz w:val="32"/>
          <w:szCs w:val="32"/>
          <w:shd w:val="clear" w:color="auto" w:fill="FFFFFF"/>
        </w:rPr>
        <w:t>局认真贯彻落实党中央、国务院</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省、</w:t>
      </w:r>
      <w:r>
        <w:rPr>
          <w:rFonts w:hint="eastAsia" w:ascii="仿宋_GB2312" w:hAnsi="宋体" w:eastAsia="仿宋_GB2312" w:cs="宋体"/>
          <w:color w:val="000000"/>
          <w:kern w:val="0"/>
          <w:sz w:val="32"/>
          <w:szCs w:val="32"/>
          <w:shd w:val="clear" w:color="auto" w:fill="FFFFFF"/>
          <w:lang w:eastAsia="zh-CN"/>
        </w:rPr>
        <w:t>潍坊</w:t>
      </w:r>
      <w:r>
        <w:rPr>
          <w:rFonts w:hint="eastAsia" w:ascii="仿宋_GB2312" w:hAnsi="宋体" w:eastAsia="仿宋_GB2312" w:cs="宋体"/>
          <w:color w:val="000000"/>
          <w:kern w:val="0"/>
          <w:sz w:val="32"/>
          <w:szCs w:val="32"/>
          <w:shd w:val="clear" w:color="auto" w:fill="FFFFFF"/>
        </w:rPr>
        <w:t>市</w:t>
      </w:r>
      <w:r>
        <w:rPr>
          <w:rFonts w:hint="eastAsia" w:ascii="仿宋_GB2312" w:hAnsi="宋体" w:eastAsia="仿宋_GB2312" w:cs="宋体"/>
          <w:color w:val="000000"/>
          <w:kern w:val="0"/>
          <w:sz w:val="32"/>
          <w:szCs w:val="32"/>
          <w:shd w:val="clear" w:color="auto" w:fill="FFFFFF"/>
          <w:lang w:eastAsia="zh-CN"/>
        </w:rPr>
        <w:t>和我市</w:t>
      </w:r>
      <w:r>
        <w:rPr>
          <w:rFonts w:hint="eastAsia" w:ascii="仿宋_GB2312" w:hAnsi="宋体" w:eastAsia="仿宋_GB2312" w:cs="宋体"/>
          <w:color w:val="000000"/>
          <w:kern w:val="0"/>
          <w:sz w:val="32"/>
          <w:szCs w:val="32"/>
          <w:shd w:val="clear" w:color="auto" w:fill="FFFFFF"/>
        </w:rPr>
        <w:t>关于政府信息公开工作的部署要求，进一步调整优化公开目录，持续丰富公开形式，及时回应社会关切，不断提升政府信息公开工作力度和实效，政府信息公开水平实现新的突破。</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（一）主动公开情况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截止20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年12月31日，主动公开政府信息</w:t>
      </w:r>
      <w:r>
        <w:rPr>
          <w:rFonts w:hint="eastAsia" w:ascii="仿宋_GB2312" w:hAnsi="宋体" w:eastAsia="仿宋_GB2312" w:cs="宋体"/>
          <w:color w:val="000000"/>
          <w:kern w:val="0"/>
          <w:sz w:val="32"/>
          <w:szCs w:val="32"/>
          <w:shd w:val="clear" w:color="auto" w:fill="FFFFFF"/>
          <w:lang w:val="en-US" w:eastAsia="zh-CN"/>
        </w:rPr>
        <w:t>51</w:t>
      </w:r>
      <w:r>
        <w:rPr>
          <w:rFonts w:hint="eastAsia" w:ascii="仿宋_GB2312" w:hAnsi="宋体" w:eastAsia="仿宋_GB2312" w:cs="宋体"/>
          <w:color w:val="000000"/>
          <w:kern w:val="0"/>
          <w:sz w:val="32"/>
          <w:szCs w:val="32"/>
          <w:shd w:val="clear" w:color="auto" w:fill="FFFFFF"/>
        </w:rPr>
        <w:t>条。其中，通过政府信息公开专栏主动公开政府信息</w:t>
      </w:r>
      <w:r>
        <w:rPr>
          <w:rFonts w:hint="eastAsia" w:ascii="仿宋_GB2312" w:hAnsi="宋体" w:eastAsia="仿宋_GB2312" w:cs="宋体"/>
          <w:color w:val="000000"/>
          <w:kern w:val="0"/>
          <w:sz w:val="32"/>
          <w:szCs w:val="32"/>
          <w:shd w:val="clear" w:color="auto" w:fill="FFFFFF"/>
          <w:lang w:val="en-US" w:eastAsia="zh-CN"/>
        </w:rPr>
        <w:t>40</w:t>
      </w:r>
      <w:r>
        <w:rPr>
          <w:rFonts w:hint="eastAsia" w:ascii="仿宋_GB2312" w:hAnsi="宋体" w:eastAsia="仿宋_GB2312" w:cs="宋体"/>
          <w:color w:val="000000"/>
          <w:kern w:val="0"/>
          <w:sz w:val="32"/>
          <w:szCs w:val="32"/>
          <w:shd w:val="clear" w:color="auto" w:fill="FFFFFF"/>
        </w:rPr>
        <w:t>条，通过各级媒体等其他方式主动公开政府信息</w:t>
      </w:r>
      <w:r>
        <w:rPr>
          <w:rFonts w:hint="eastAsia" w:ascii="仿宋_GB2312" w:hAnsi="宋体" w:eastAsia="仿宋_GB2312" w:cs="宋体"/>
          <w:color w:val="000000"/>
          <w:kern w:val="0"/>
          <w:sz w:val="32"/>
          <w:szCs w:val="32"/>
          <w:shd w:val="clear" w:color="auto" w:fill="FFFFFF"/>
          <w:lang w:val="en-US" w:eastAsia="zh-CN"/>
        </w:rPr>
        <w:t>11</w:t>
      </w:r>
      <w:r>
        <w:rPr>
          <w:rFonts w:hint="eastAsia" w:ascii="仿宋_GB2312" w:hAnsi="宋体" w:eastAsia="仿宋_GB2312" w:cs="宋体"/>
          <w:color w:val="000000"/>
          <w:kern w:val="0"/>
          <w:sz w:val="32"/>
          <w:szCs w:val="32"/>
          <w:shd w:val="clear" w:color="auto" w:fill="FFFFFF"/>
        </w:rPr>
        <w:t>条。其中,</w:t>
      </w:r>
      <w:r>
        <w:rPr>
          <w:rFonts w:hint="eastAsia" w:ascii="仿宋_GB2312" w:hAnsi="宋体" w:eastAsia="仿宋_GB2312" w:cs="宋体"/>
          <w:color w:val="000000"/>
          <w:kern w:val="0"/>
          <w:sz w:val="32"/>
          <w:szCs w:val="32"/>
          <w:shd w:val="clear" w:color="auto" w:fill="FFFFFF"/>
          <w:lang w:eastAsia="zh-CN"/>
        </w:rPr>
        <w:t>政务动态</w:t>
      </w:r>
      <w:r>
        <w:rPr>
          <w:rFonts w:hint="eastAsia" w:ascii="仿宋_GB2312" w:hAnsi="宋体" w:eastAsia="仿宋_GB2312" w:cs="宋体"/>
          <w:color w:val="000000"/>
          <w:kern w:val="0"/>
          <w:sz w:val="32"/>
          <w:szCs w:val="32"/>
          <w:shd w:val="clear" w:color="auto" w:fill="FFFFFF"/>
        </w:rPr>
        <w:t>信息</w:t>
      </w:r>
      <w:r>
        <w:rPr>
          <w:rFonts w:hint="eastAsia" w:ascii="仿宋_GB2312" w:hAnsi="宋体" w:eastAsia="仿宋_GB2312" w:cs="宋体"/>
          <w:color w:val="000000"/>
          <w:kern w:val="0"/>
          <w:sz w:val="32"/>
          <w:szCs w:val="32"/>
          <w:shd w:val="clear" w:color="auto" w:fill="FFFFFF"/>
          <w:lang w:val="en-US" w:eastAsia="zh-CN"/>
        </w:rPr>
        <w:t>19</w:t>
      </w:r>
      <w:r>
        <w:rPr>
          <w:rFonts w:hint="eastAsia" w:ascii="仿宋_GB2312" w:hAnsi="宋体" w:eastAsia="仿宋_GB2312" w:cs="宋体"/>
          <w:color w:val="000000"/>
          <w:kern w:val="0"/>
          <w:sz w:val="32"/>
          <w:szCs w:val="32"/>
          <w:shd w:val="clear" w:color="auto" w:fill="FFFFFF"/>
        </w:rPr>
        <w:t>条，</w:t>
      </w:r>
      <w:r>
        <w:rPr>
          <w:rFonts w:hint="eastAsia" w:ascii="仿宋_GB2312" w:hAnsi="宋体" w:eastAsia="仿宋_GB2312" w:cs="宋体"/>
          <w:color w:val="000000"/>
          <w:kern w:val="0"/>
          <w:sz w:val="32"/>
          <w:szCs w:val="32"/>
          <w:shd w:val="clear" w:color="auto" w:fill="FFFFFF"/>
          <w:lang w:eastAsia="zh-CN"/>
        </w:rPr>
        <w:t>建议提案信息</w:t>
      </w:r>
      <w:r>
        <w:rPr>
          <w:rFonts w:hint="eastAsia" w:ascii="仿宋_GB2312" w:hAnsi="宋体" w:eastAsia="仿宋_GB2312" w:cs="宋体"/>
          <w:color w:val="000000"/>
          <w:kern w:val="0"/>
          <w:sz w:val="32"/>
          <w:szCs w:val="32"/>
          <w:shd w:val="clear" w:color="auto" w:fill="FFFFFF"/>
          <w:lang w:val="en-US" w:eastAsia="zh-CN"/>
        </w:rPr>
        <w:t>4条，执行公开信息2条，管理公开信息1</w:t>
      </w:r>
      <w:r>
        <w:rPr>
          <w:rFonts w:hint="eastAsia" w:ascii="仿宋_GB2312" w:hAnsi="宋体" w:eastAsia="仿宋_GB2312" w:cs="宋体"/>
          <w:color w:val="000000"/>
          <w:kern w:val="0"/>
          <w:sz w:val="32"/>
          <w:szCs w:val="32"/>
          <w:shd w:val="clear" w:color="auto" w:fill="FFFFFF"/>
        </w:rPr>
        <w:t>条，</w:t>
      </w:r>
      <w:r>
        <w:rPr>
          <w:rFonts w:hint="eastAsia" w:ascii="仿宋_GB2312" w:hAnsi="宋体" w:eastAsia="仿宋_GB2312" w:cs="宋体"/>
          <w:color w:val="000000"/>
          <w:kern w:val="0"/>
          <w:sz w:val="32"/>
          <w:szCs w:val="32"/>
          <w:shd w:val="clear" w:color="auto" w:fill="FFFFFF"/>
          <w:lang w:eastAsia="zh-CN"/>
        </w:rPr>
        <w:t>服务公开信息</w:t>
      </w:r>
      <w:r>
        <w:rPr>
          <w:rFonts w:hint="eastAsia" w:ascii="仿宋_GB2312" w:hAnsi="宋体" w:eastAsia="仿宋_GB2312" w:cs="宋体"/>
          <w:color w:val="000000"/>
          <w:kern w:val="0"/>
          <w:sz w:val="32"/>
          <w:szCs w:val="32"/>
          <w:shd w:val="clear" w:color="auto" w:fill="FFFFFF"/>
          <w:lang w:val="en-US" w:eastAsia="zh-CN"/>
        </w:rPr>
        <w:t>2条，基础建设信息6条，</w:t>
      </w:r>
      <w:r>
        <w:rPr>
          <w:rFonts w:hint="eastAsia" w:ascii="仿宋_GB2312" w:hAnsi="宋体" w:eastAsia="仿宋_GB2312" w:cs="宋体"/>
          <w:color w:val="000000"/>
          <w:kern w:val="0"/>
          <w:sz w:val="32"/>
          <w:szCs w:val="32"/>
          <w:shd w:val="clear" w:color="auto" w:fill="FFFFFF"/>
        </w:rPr>
        <w:t>财政</w:t>
      </w:r>
      <w:r>
        <w:rPr>
          <w:rFonts w:hint="eastAsia" w:ascii="仿宋_GB2312" w:hAnsi="宋体" w:eastAsia="仿宋_GB2312" w:cs="宋体"/>
          <w:color w:val="000000"/>
          <w:kern w:val="0"/>
          <w:sz w:val="32"/>
          <w:szCs w:val="32"/>
          <w:shd w:val="clear" w:color="auto" w:fill="FFFFFF"/>
          <w:lang w:eastAsia="zh-CN"/>
        </w:rPr>
        <w:t>预决算</w:t>
      </w:r>
      <w:r>
        <w:rPr>
          <w:rFonts w:hint="eastAsia" w:ascii="仿宋_GB2312" w:hAnsi="宋体" w:eastAsia="仿宋_GB2312" w:cs="宋体"/>
          <w:color w:val="000000"/>
          <w:kern w:val="0"/>
          <w:sz w:val="32"/>
          <w:szCs w:val="32"/>
          <w:shd w:val="clear" w:color="auto" w:fill="FFFFFF"/>
        </w:rPr>
        <w:t>信息</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rPr>
        <w:t>条，</w:t>
      </w:r>
      <w:r>
        <w:rPr>
          <w:rFonts w:hint="eastAsia" w:ascii="仿宋_GB2312" w:hAnsi="宋体" w:eastAsia="仿宋_GB2312" w:cs="宋体"/>
          <w:color w:val="000000"/>
          <w:kern w:val="0"/>
          <w:sz w:val="32"/>
          <w:szCs w:val="32"/>
          <w:shd w:val="clear" w:color="auto" w:fill="FFFFFF"/>
          <w:lang w:eastAsia="zh-CN"/>
        </w:rPr>
        <w:t>产业结构调整信息</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rPr>
        <w:t>条，业务信息及其他类信息</w:t>
      </w:r>
      <w:r>
        <w:rPr>
          <w:rFonts w:hint="eastAsia" w:ascii="仿宋_GB2312" w:hAnsi="宋体" w:eastAsia="仿宋_GB2312" w:cs="宋体"/>
          <w:color w:val="000000"/>
          <w:kern w:val="0"/>
          <w:sz w:val="32"/>
          <w:szCs w:val="32"/>
          <w:shd w:val="clear" w:color="auto" w:fill="FFFFFF"/>
          <w:lang w:val="en-US" w:eastAsia="zh-CN"/>
        </w:rPr>
        <w:t>11</w:t>
      </w:r>
      <w:r>
        <w:rPr>
          <w:rFonts w:hint="eastAsia" w:ascii="仿宋_GB2312" w:hAnsi="宋体" w:eastAsia="仿宋_GB2312" w:cs="宋体"/>
          <w:color w:val="000000"/>
          <w:kern w:val="0"/>
          <w:sz w:val="32"/>
          <w:szCs w:val="32"/>
          <w:shd w:val="clear" w:color="auto" w:fill="FFFFFF"/>
        </w:rPr>
        <w:t>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both"/>
        <w:textAlignment w:val="auto"/>
        <w:outlineLvl w:val="9"/>
        <w:rPr>
          <w:rFonts w:hint="eastAsia" w:eastAsiaTheme="minorEastAsia"/>
          <w:lang w:eastAsia="zh-CN"/>
        </w:rPr>
      </w:pPr>
      <w:r>
        <w:rPr>
          <w:rFonts w:hint="eastAsia" w:eastAsiaTheme="minorEastAsia"/>
          <w:lang w:eastAsia="zh-CN"/>
        </w:rPr>
        <w:drawing>
          <wp:inline distT="0" distB="0" distL="114300" distR="114300">
            <wp:extent cx="5071110" cy="3818890"/>
            <wp:effectExtent l="4445" t="4445" r="10795" b="57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1、及时公开科技领域信息。根据《政府信息公开条例》第二十条第（十一）款要求，结合科技局工作实际，及时公开我市科技创新动态，公开内容进一步细化，公从知晓度进一步提高。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center"/>
        <w:textAlignment w:val="auto"/>
        <w:outlineLvl w:val="9"/>
        <w:rPr>
          <w:rFonts w:hint="eastAsia"/>
          <w:lang w:val="en-US" w:eastAsia="zh-CN"/>
        </w:rPr>
      </w:pPr>
      <w:r>
        <w:rPr>
          <w:rFonts w:hint="eastAsia"/>
          <w:lang w:val="en-US" w:eastAsia="zh-CN"/>
        </w:rPr>
        <w:drawing>
          <wp:inline distT="0" distB="0" distL="114300" distR="114300">
            <wp:extent cx="4953635" cy="2682240"/>
            <wp:effectExtent l="0" t="0" r="18415" b="3810"/>
            <wp:docPr id="1" name="图片 1" descr="2021-05-24 15-43-31 创建的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5-24 15-43-31 创建的截图"/>
                    <pic:cNvPicPr>
                      <a:picLocks noChangeAspect="1"/>
                    </pic:cNvPicPr>
                  </pic:nvPicPr>
                  <pic:blipFill>
                    <a:blip r:embed="rId6"/>
                    <a:stretch>
                      <a:fillRect/>
                    </a:stretch>
                  </pic:blipFill>
                  <pic:spPr>
                    <a:xfrm>
                      <a:off x="0" y="0"/>
                      <a:ext cx="4953635" cy="2682240"/>
                    </a:xfrm>
                    <a:prstGeom prst="rect">
                      <a:avLst/>
                    </a:prstGeom>
                  </pic:spPr>
                </pic:pic>
              </a:graphicData>
            </a:graphic>
          </wp:inline>
        </w:drawing>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2、推进重点领域信息公开。对科技局年度财政预决算信息做到及时在市政府门户网站公开，向社会公众提供准确的科技局部门预决算，有利于社会监督。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center"/>
        <w:textAlignment w:val="auto"/>
        <w:outlineLvl w:val="9"/>
        <w:rPr>
          <w:rFonts w:hint="eastAsia"/>
          <w:lang w:val="en-US" w:eastAsia="zh-CN"/>
        </w:rPr>
      </w:pPr>
      <w:r>
        <w:rPr>
          <w:rFonts w:hint="eastAsia"/>
          <w:lang w:val="en-US" w:eastAsia="zh-CN"/>
        </w:rPr>
        <w:drawing>
          <wp:inline distT="0" distB="0" distL="114300" distR="114300">
            <wp:extent cx="4953635" cy="2682240"/>
            <wp:effectExtent l="0" t="0" r="18415" b="3810"/>
            <wp:docPr id="2" name="图片 2" descr="2021-05-24 15-49-51 创建的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05-24 15-49-51 创建的截图"/>
                    <pic:cNvPicPr>
                      <a:picLocks noChangeAspect="1"/>
                    </pic:cNvPicPr>
                  </pic:nvPicPr>
                  <pic:blipFill>
                    <a:blip r:embed="rId7"/>
                    <a:stretch>
                      <a:fillRect/>
                    </a:stretch>
                  </pic:blipFill>
                  <pic:spPr>
                    <a:xfrm>
                      <a:off x="0" y="0"/>
                      <a:ext cx="4953635" cy="2682240"/>
                    </a:xfrm>
                    <a:prstGeom prst="rect">
                      <a:avLst/>
                    </a:prstGeom>
                  </pic:spPr>
                </pic:pic>
              </a:graphicData>
            </a:graphic>
          </wp:inline>
        </w:drawing>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3、推进行政权力运行公开。按照上级要求，全面梳理了科技局的行政权力责任事项，将权力清单、责任清单两单融合为权责清单，并在政府信息公开专栏进行公开。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jc w:val="center"/>
        <w:textAlignment w:val="auto"/>
        <w:outlineLvl w:val="9"/>
        <w:rPr>
          <w:rFonts w:hint="eastAsia"/>
          <w:lang w:val="en-US" w:eastAsia="zh-CN"/>
        </w:rPr>
      </w:pPr>
      <w:r>
        <w:rPr>
          <w:rFonts w:hint="eastAsia"/>
          <w:lang w:val="en-US" w:eastAsia="zh-CN"/>
        </w:rPr>
        <w:drawing>
          <wp:inline distT="0" distB="0" distL="114300" distR="114300">
            <wp:extent cx="4953635" cy="2682240"/>
            <wp:effectExtent l="0" t="0" r="18415" b="3810"/>
            <wp:docPr id="3" name="图片 3" descr="2021-05-24 15-52-34 创建的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1-05-24 15-52-34 创建的截图"/>
                    <pic:cNvPicPr>
                      <a:picLocks noChangeAspect="1"/>
                    </pic:cNvPicPr>
                  </pic:nvPicPr>
                  <pic:blipFill>
                    <a:blip r:embed="rId8"/>
                    <a:stretch>
                      <a:fillRect/>
                    </a:stretch>
                  </pic:blipFill>
                  <pic:spPr>
                    <a:xfrm>
                      <a:off x="0" y="0"/>
                      <a:ext cx="4953635" cy="2682240"/>
                    </a:xfrm>
                    <a:prstGeom prst="rect">
                      <a:avLst/>
                    </a:prstGeom>
                  </pic:spPr>
                </pic:pic>
              </a:graphicData>
            </a:graphic>
          </wp:inline>
        </w:drawing>
      </w:r>
    </w:p>
    <w:p>
      <w:pPr>
        <w:widowControl/>
        <w:shd w:val="clear" w:color="auto" w:fill="FFFFFF"/>
        <w:spacing w:line="600" w:lineRule="exact"/>
        <w:ind w:firstLine="640" w:firstLineChars="200"/>
        <w:rPr>
          <w:rFonts w:hint="eastAsia" w:ascii="楷体_GB2312" w:hAnsi="宋体" w:eastAsia="楷体_GB2312" w:cs="宋体"/>
          <w:color w:val="000000"/>
          <w:kern w:val="0"/>
          <w:sz w:val="32"/>
          <w:szCs w:val="32"/>
          <w:shd w:val="clear" w:color="auto" w:fill="FFFFFF"/>
        </w:rPr>
      </w:pPr>
      <w:r>
        <w:rPr>
          <w:rFonts w:hint="eastAsia" w:ascii="楷体_GB2312" w:hAnsi="宋体" w:eastAsia="楷体_GB2312" w:cs="宋体"/>
          <w:color w:val="000000"/>
          <w:kern w:val="0"/>
          <w:sz w:val="32"/>
          <w:szCs w:val="32"/>
          <w:shd w:val="clear" w:color="auto" w:fill="FFFFFF"/>
        </w:rPr>
        <w:t>（二）依申请公开情况</w:t>
      </w:r>
    </w:p>
    <w:p>
      <w:pPr>
        <w:widowControl/>
        <w:shd w:val="clear" w:color="auto" w:fill="FFFFFF"/>
        <w:spacing w:line="60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20</w:t>
      </w:r>
      <w:r>
        <w:rPr>
          <w:rFonts w:hint="eastAsia" w:ascii="仿宋_GB2312" w:hAnsi="仿宋_GB2312" w:eastAsia="仿宋_GB2312" w:cs="仿宋_GB2312"/>
          <w:color w:val="000000"/>
          <w:kern w:val="0"/>
          <w:sz w:val="32"/>
          <w:szCs w:val="32"/>
          <w:shd w:val="clear" w:color="auto" w:fill="FFFFFF"/>
        </w:rPr>
        <w:t>年，我局未收到政府信息公开申请。</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宋体" w:eastAsia="仿宋_GB2312" w:cs="宋体"/>
          <w:color w:val="000000"/>
          <w:kern w:val="0"/>
          <w:sz w:val="32"/>
          <w:szCs w:val="32"/>
          <w:shd w:val="clear" w:color="auto" w:fill="FFFFFF"/>
        </w:rPr>
        <w:t>申请行政复议、提起行政诉讼情况。全年未发生因政府信息公开被行政复议、提起行政诉讼情况。</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（三）政府信息管理情况</w:t>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一是完善信息公开管理流程。建立政府信息公开工作全流程管理机制，设置经办人员、</w:t>
      </w:r>
      <w:r>
        <w:rPr>
          <w:rFonts w:hint="eastAsia" w:ascii="仿宋_GB2312" w:hAnsi="宋体" w:eastAsia="仿宋_GB2312" w:cs="宋体"/>
          <w:color w:val="000000"/>
          <w:kern w:val="0"/>
          <w:sz w:val="32"/>
          <w:szCs w:val="32"/>
          <w:lang w:eastAsia="zh-CN"/>
        </w:rPr>
        <w:t>业务科室</w:t>
      </w:r>
      <w:r>
        <w:rPr>
          <w:rFonts w:hint="eastAsia" w:ascii="仿宋_GB2312" w:hAnsi="宋体" w:eastAsia="仿宋_GB2312" w:cs="宋体"/>
          <w:color w:val="000000"/>
          <w:kern w:val="0"/>
          <w:sz w:val="32"/>
          <w:szCs w:val="32"/>
        </w:rPr>
        <w:t>、办公室</w:t>
      </w: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道审核把关机制，重要信息</w:t>
      </w:r>
      <w:r>
        <w:rPr>
          <w:rFonts w:hint="eastAsia" w:ascii="仿宋_GB2312" w:hAnsi="宋体" w:eastAsia="仿宋_GB2312" w:cs="宋体"/>
          <w:color w:val="000000"/>
          <w:kern w:val="0"/>
          <w:sz w:val="32"/>
          <w:szCs w:val="32"/>
          <w:lang w:eastAsia="zh-CN"/>
        </w:rPr>
        <w:t>由</w:t>
      </w:r>
      <w:r>
        <w:rPr>
          <w:rFonts w:hint="eastAsia" w:ascii="仿宋_GB2312" w:hAnsi="宋体" w:eastAsia="仿宋_GB2312" w:cs="宋体"/>
          <w:color w:val="000000"/>
          <w:kern w:val="0"/>
          <w:sz w:val="32"/>
          <w:szCs w:val="32"/>
        </w:rPr>
        <w:t>分管负责人把关审签，最大限度保证公开内容经得起审查。</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lang w:eastAsia="zh-CN"/>
        </w:rPr>
        <w:t>二</w:t>
      </w:r>
      <w:r>
        <w:rPr>
          <w:rFonts w:hint="eastAsia" w:ascii="仿宋_GB2312" w:hAnsi="宋体" w:eastAsia="仿宋_GB2312" w:cs="宋体"/>
          <w:color w:val="000000"/>
          <w:kern w:val="0"/>
          <w:sz w:val="32"/>
          <w:szCs w:val="32"/>
          <w:shd w:val="clear" w:color="auto" w:fill="FFFFFF"/>
        </w:rPr>
        <w:t>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（四）平台建设情况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我局主要依托市政府门户网站进行政府信息公开，同时在局办公场所设立政务公开栏，安排专人负责，做好公开平台的维护、运行工作。加强与新闻媒体合作</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积极邀请新闻媒体宣传报道</w:t>
      </w:r>
      <w:r>
        <w:rPr>
          <w:rFonts w:hint="eastAsia" w:ascii="仿宋_GB2312" w:hAnsi="宋体" w:eastAsia="仿宋_GB2312" w:cs="宋体"/>
          <w:color w:val="000000"/>
          <w:kern w:val="0"/>
          <w:sz w:val="32"/>
          <w:szCs w:val="32"/>
          <w:shd w:val="clear" w:color="auto" w:fill="FFFFFF"/>
          <w:lang w:eastAsia="zh-CN"/>
        </w:rPr>
        <w:t>科技</w:t>
      </w:r>
      <w:r>
        <w:rPr>
          <w:rFonts w:hint="eastAsia" w:ascii="仿宋_GB2312" w:hAnsi="宋体" w:eastAsia="仿宋_GB2312" w:cs="宋体"/>
          <w:color w:val="000000"/>
          <w:kern w:val="0"/>
          <w:sz w:val="32"/>
          <w:szCs w:val="32"/>
          <w:shd w:val="clear" w:color="auto" w:fill="FFFFFF"/>
        </w:rPr>
        <w:t>工作，在</w:t>
      </w:r>
      <w:r>
        <w:rPr>
          <w:rFonts w:hint="eastAsia" w:ascii="仿宋_GB2312" w:hAnsi="宋体" w:eastAsia="仿宋_GB2312" w:cs="宋体"/>
          <w:color w:val="000000"/>
          <w:kern w:val="0"/>
          <w:sz w:val="32"/>
          <w:szCs w:val="32"/>
          <w:shd w:val="clear" w:color="auto" w:fill="FFFFFF"/>
          <w:lang w:eastAsia="zh-CN"/>
        </w:rPr>
        <w:t>今日安丘、安丘政务信息</w:t>
      </w:r>
      <w:r>
        <w:rPr>
          <w:rFonts w:hint="eastAsia" w:ascii="仿宋_GB2312" w:hAnsi="宋体" w:eastAsia="仿宋_GB2312" w:cs="宋体"/>
          <w:color w:val="000000"/>
          <w:kern w:val="0"/>
          <w:sz w:val="32"/>
          <w:szCs w:val="32"/>
          <w:shd w:val="clear" w:color="auto" w:fill="FFFFFF"/>
        </w:rPr>
        <w:t>等官方媒体刊发稿件超过</w:t>
      </w:r>
      <w:r>
        <w:rPr>
          <w:rFonts w:hint="eastAsia" w:ascii="仿宋_GB2312" w:hAnsi="宋体" w:eastAsia="仿宋_GB2312" w:cs="宋体"/>
          <w:color w:val="000000"/>
          <w:kern w:val="0"/>
          <w:sz w:val="32"/>
          <w:szCs w:val="32"/>
          <w:shd w:val="clear" w:color="auto" w:fill="FFFFFF"/>
          <w:lang w:val="en-US" w:eastAsia="zh-CN"/>
        </w:rPr>
        <w:t>12</w:t>
      </w:r>
      <w:r>
        <w:rPr>
          <w:rFonts w:hint="eastAsia" w:ascii="仿宋_GB2312" w:hAnsi="宋体" w:eastAsia="仿宋_GB2312" w:cs="宋体"/>
          <w:color w:val="000000"/>
          <w:kern w:val="0"/>
          <w:sz w:val="32"/>
          <w:szCs w:val="32"/>
          <w:shd w:val="clear" w:color="auto" w:fill="FFFFFF"/>
        </w:rPr>
        <w:t>篇。</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（五）机构建设及人员配置情况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成立了由主要领导任组长，分管领导任副组长，各科室负责人为成员的</w:t>
      </w:r>
      <w:r>
        <w:rPr>
          <w:rFonts w:hint="eastAsia" w:ascii="仿宋_GB2312" w:hAnsi="宋体" w:eastAsia="仿宋_GB2312" w:cs="宋体"/>
          <w:color w:val="000000"/>
          <w:kern w:val="0"/>
          <w:sz w:val="32"/>
          <w:szCs w:val="32"/>
          <w:lang w:eastAsia="zh-CN"/>
        </w:rPr>
        <w:t>政务公开工作领导小组，</w:t>
      </w:r>
      <w:r>
        <w:rPr>
          <w:rFonts w:hint="eastAsia" w:ascii="仿宋_GB2312" w:hAnsi="宋体" w:eastAsia="仿宋_GB2312" w:cs="宋体"/>
          <w:color w:val="000000"/>
          <w:kern w:val="0"/>
          <w:sz w:val="32"/>
          <w:szCs w:val="32"/>
        </w:rPr>
        <w:t>全面负责做好局机关政府信息公开管理工作，办公室为信息公开工作机构，并安排专人具体负责，同时，局内各科室也将信息公开工作作为日常工作，适合公开发布的信息及时主动报送办公室，确保信息准确性和时效性。</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（六）监督保障情况</w:t>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仿宋_GB2312" w:eastAsia="仿宋_GB2312" w:cs="仿宋_GB2312"/>
          <w:sz w:val="32"/>
          <w:szCs w:val="32"/>
        </w:rPr>
        <w:t>1.</w:t>
      </w:r>
      <w:r>
        <w:rPr>
          <w:rFonts w:hint="eastAsia" w:ascii="仿宋_GB2312" w:hAnsi="宋体" w:eastAsia="仿宋_GB2312" w:cs="宋体"/>
          <w:color w:val="000000"/>
          <w:kern w:val="0"/>
          <w:sz w:val="32"/>
          <w:szCs w:val="32"/>
          <w:shd w:val="clear" w:color="auto" w:fill="FFFFFF"/>
          <w:lang w:eastAsia="zh-CN"/>
        </w:rPr>
        <w:t>加强监督指导。</w:t>
      </w:r>
      <w:r>
        <w:rPr>
          <w:rFonts w:hint="eastAsia" w:ascii="仿宋_GB2312" w:hAnsi="宋体" w:eastAsia="仿宋_GB2312" w:cs="宋体"/>
          <w:color w:val="000000"/>
          <w:kern w:val="0"/>
          <w:sz w:val="32"/>
          <w:szCs w:val="32"/>
          <w:shd w:val="clear" w:color="auto" w:fill="FFFFFF"/>
        </w:rPr>
        <w:t>我局政府信息公开工作接受市政府信息公开主管部门监督和指导，同时，对政府信息的制作、发布实行严格分级审核</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确保信息准确无误。</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宋体" w:eastAsia="仿宋_GB2312" w:cs="宋体"/>
          <w:color w:val="000000"/>
          <w:kern w:val="0"/>
          <w:sz w:val="32"/>
          <w:szCs w:val="32"/>
          <w:shd w:val="clear" w:color="auto" w:fill="FFFFFF"/>
        </w:rPr>
        <w:t>完善工作机制。制定《20</w:t>
      </w: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rPr>
        <w:t>年政务公开工作实施方案》，明确政府信息公开年度任务和工作要求。梳理完成《安丘市科学技术局政务公开事项标准目录》，进一步明确政府信息公开的内容、时限、形式、主体等要素。</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3.抓好队伍培训。积极参加市政府组织的政府信息公开工作会议和业务培训，主动对单位政府信息公开工作人</w:t>
      </w:r>
      <w:r>
        <w:rPr>
          <w:rFonts w:hint="eastAsia" w:ascii="仿宋_GB2312" w:hAnsi="宋体" w:eastAsia="仿宋_GB2312" w:cs="宋体"/>
          <w:color w:val="000000"/>
          <w:kern w:val="0"/>
          <w:sz w:val="32"/>
          <w:szCs w:val="32"/>
          <w:shd w:val="clear" w:color="auto" w:fill="FFFFFF"/>
          <w:lang w:eastAsia="zh-CN"/>
        </w:rPr>
        <w:t>员</w:t>
      </w:r>
      <w:r>
        <w:rPr>
          <w:rFonts w:hint="eastAsia" w:ascii="仿宋_GB2312" w:hAnsi="宋体" w:eastAsia="仿宋_GB2312" w:cs="宋体"/>
          <w:color w:val="000000"/>
          <w:kern w:val="0"/>
          <w:sz w:val="32"/>
          <w:szCs w:val="32"/>
          <w:shd w:val="clear" w:color="auto" w:fill="FFFFFF"/>
        </w:rPr>
        <w:t>进行培训，切实提高对政府信息公开工作的认识水平和工作能力</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全年共组织政务信息公开培训2次，培训1</w:t>
      </w:r>
      <w:r>
        <w:rPr>
          <w:rFonts w:hint="eastAsia" w:ascii="仿宋_GB2312" w:hAnsi="宋体" w:eastAsia="仿宋_GB2312" w:cs="宋体"/>
          <w:color w:val="000000"/>
          <w:kern w:val="0"/>
          <w:sz w:val="32"/>
          <w:szCs w:val="32"/>
          <w:shd w:val="clear" w:color="auto" w:fill="FFFFFF"/>
          <w:lang w:val="en-US" w:eastAsia="zh-CN"/>
        </w:rPr>
        <w:t>0</w:t>
      </w:r>
      <w:r>
        <w:rPr>
          <w:rFonts w:hint="eastAsia" w:ascii="仿宋_GB2312" w:hAnsi="宋体" w:eastAsia="仿宋_GB2312" w:cs="宋体"/>
          <w:color w:val="000000"/>
          <w:kern w:val="0"/>
          <w:sz w:val="32"/>
          <w:szCs w:val="32"/>
          <w:shd w:val="clear" w:color="auto" w:fill="FFFFFF"/>
        </w:rPr>
        <w:t>人次。</w:t>
      </w:r>
      <w:r>
        <w:rPr>
          <w:rFonts w:hint="eastAsia" w:ascii="仿宋_GB2312" w:hAnsi="宋体" w:eastAsia="仿宋_GB2312" w:cs="宋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)工作考核、社会评议和责任结果追究结果情况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建立考核制度。主动接受市政府政务公开办公室对我局政务公开工作的监督，同时根据市政府政务公开办公室政务公开日常记账考核制度，制定科技局政务公开考核制度，发现问题督促各科室立即整改，确保政务信息及时准确发布。</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.主动听取社会公众意见。对于需要向社会进行意见征集的，及时在政府网站进行公示，并注明联系电话和邮箱，积极主动听取社会公众的意见与建议，及时进行解答。</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outlineLvl w:val="9"/>
      </w:pPr>
      <w:r>
        <w:rPr>
          <w:rFonts w:hint="eastAsia" w:ascii="仿宋_GB2312" w:hAnsi="仿宋_GB2312" w:eastAsia="仿宋_GB2312" w:cs="仿宋_GB2312"/>
          <w:sz w:val="32"/>
          <w:szCs w:val="32"/>
        </w:rPr>
        <w:t>3.责任追究结果情况。20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年度我局未出现因信息公开不到位需要进行责任结果追究结果的情况。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二、主动公开政府信息情况</w:t>
      </w:r>
    </w:p>
    <w:tbl>
      <w:tblPr>
        <w:tblStyle w:val="5"/>
        <w:tblW w:w="8708" w:type="dxa"/>
        <w:jc w:val="center"/>
        <w:tblLayout w:type="fixed"/>
        <w:tblCellMar>
          <w:top w:w="15" w:type="dxa"/>
          <w:left w:w="15" w:type="dxa"/>
          <w:bottom w:w="15" w:type="dxa"/>
          <w:right w:w="15" w:type="dxa"/>
        </w:tblCellMar>
      </w:tblPr>
      <w:tblGrid>
        <w:gridCol w:w="3073"/>
        <w:gridCol w:w="17"/>
        <w:gridCol w:w="2095"/>
        <w:gridCol w:w="1505"/>
        <w:gridCol w:w="2018"/>
      </w:tblGrid>
      <w:tr>
        <w:tblPrEx>
          <w:tblCellMar>
            <w:top w:w="15" w:type="dxa"/>
            <w:left w:w="15" w:type="dxa"/>
            <w:bottom w:w="15" w:type="dxa"/>
            <w:right w:w="15" w:type="dxa"/>
          </w:tblCellMar>
        </w:tblPrEx>
        <w:trPr>
          <w:trHeight w:val="48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第二十条第（一）项</w:t>
            </w:r>
          </w:p>
        </w:tc>
      </w:tr>
      <w:tr>
        <w:tblPrEx>
          <w:tblCellMar>
            <w:top w:w="15" w:type="dxa"/>
            <w:left w:w="15" w:type="dxa"/>
            <w:bottom w:w="15" w:type="dxa"/>
            <w:right w:w="15" w:type="dxa"/>
          </w:tblCellMar>
        </w:tblPrEx>
        <w:trPr>
          <w:trHeight w:val="761"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本年新制作数量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公开数量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对外公开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总数量</w:t>
            </w:r>
          </w:p>
        </w:tc>
      </w:tr>
      <w:tr>
        <w:tblPrEx>
          <w:tblCellMar>
            <w:top w:w="15" w:type="dxa"/>
            <w:left w:w="15" w:type="dxa"/>
            <w:bottom w:w="15" w:type="dxa"/>
            <w:right w:w="15"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规章</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r>
      <w:tr>
        <w:tblPrEx>
          <w:tblCellMar>
            <w:top w:w="15" w:type="dxa"/>
            <w:left w:w="15" w:type="dxa"/>
            <w:bottom w:w="15" w:type="dxa"/>
            <w:right w:w="15"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规范性文件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第二十条第（五）项</w:t>
            </w:r>
          </w:p>
        </w:tc>
      </w:tr>
      <w:tr>
        <w:tblPrEx>
          <w:tblCellMar>
            <w:top w:w="15" w:type="dxa"/>
            <w:left w:w="15" w:type="dxa"/>
            <w:bottom w:w="15" w:type="dxa"/>
            <w:right w:w="15"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处理决定数量</w:t>
            </w:r>
          </w:p>
        </w:tc>
      </w:tr>
      <w:tr>
        <w:tblPrEx>
          <w:tblCellMar>
            <w:top w:w="15" w:type="dxa"/>
            <w:left w:w="15" w:type="dxa"/>
            <w:bottom w:w="15" w:type="dxa"/>
            <w:right w:w="15"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行政许可</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r>
      <w:tr>
        <w:tblPrEx>
          <w:tblCellMar>
            <w:top w:w="15" w:type="dxa"/>
            <w:left w:w="15" w:type="dxa"/>
            <w:bottom w:w="15" w:type="dxa"/>
            <w:right w:w="15"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其他对外管理服务事项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r>
      <w:tr>
        <w:tblPrEx>
          <w:tblCellMar>
            <w:top w:w="15" w:type="dxa"/>
            <w:left w:w="15" w:type="dxa"/>
            <w:bottom w:w="15" w:type="dxa"/>
            <w:right w:w="15"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第二十条第（六）项</w:t>
            </w:r>
          </w:p>
        </w:tc>
      </w:tr>
      <w:tr>
        <w:tblPrEx>
          <w:tblCellMar>
            <w:top w:w="15" w:type="dxa"/>
            <w:left w:w="15" w:type="dxa"/>
            <w:bottom w:w="15" w:type="dxa"/>
            <w:right w:w="15"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处理决定数量</w:t>
            </w:r>
          </w:p>
        </w:tc>
      </w:tr>
      <w:tr>
        <w:tblPrEx>
          <w:tblCellMar>
            <w:top w:w="15" w:type="dxa"/>
            <w:left w:w="15" w:type="dxa"/>
            <w:bottom w:w="15" w:type="dxa"/>
            <w:right w:w="15"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行政处罚</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r>
      <w:tr>
        <w:tblPrEx>
          <w:tblCellMar>
            <w:top w:w="15" w:type="dxa"/>
            <w:left w:w="15" w:type="dxa"/>
            <w:bottom w:w="15" w:type="dxa"/>
            <w:right w:w="15"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行政强制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r>
      <w:tr>
        <w:tblPrEx>
          <w:tblCellMar>
            <w:top w:w="15" w:type="dxa"/>
            <w:left w:w="15" w:type="dxa"/>
            <w:bottom w:w="15" w:type="dxa"/>
            <w:right w:w="15"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第二十条第（八）项</w:t>
            </w:r>
          </w:p>
        </w:tc>
      </w:tr>
      <w:tr>
        <w:tblPrEx>
          <w:tblCellMar>
            <w:top w:w="15" w:type="dxa"/>
            <w:left w:w="15" w:type="dxa"/>
            <w:bottom w:w="15" w:type="dxa"/>
            <w:right w:w="15"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r>
      <w:tr>
        <w:tblPrEx>
          <w:tblCellMar>
            <w:top w:w="15" w:type="dxa"/>
            <w:left w:w="15" w:type="dxa"/>
            <w:bottom w:w="15" w:type="dxa"/>
            <w:right w:w="15"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行政事业性收费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0</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r>
      <w:tr>
        <w:tblPrEx>
          <w:tblCellMar>
            <w:top w:w="15" w:type="dxa"/>
            <w:left w:w="15" w:type="dxa"/>
            <w:bottom w:w="15" w:type="dxa"/>
            <w:right w:w="15"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第二十条第（九）项</w:t>
            </w:r>
          </w:p>
        </w:tc>
      </w:tr>
      <w:tr>
        <w:tblPrEx>
          <w:tblCellMar>
            <w:top w:w="15" w:type="dxa"/>
            <w:left w:w="15" w:type="dxa"/>
            <w:bottom w:w="15" w:type="dxa"/>
            <w:right w:w="15"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采购总金额</w:t>
            </w:r>
          </w:p>
        </w:tc>
      </w:tr>
      <w:tr>
        <w:tblPrEx>
          <w:tblCellMar>
            <w:top w:w="15" w:type="dxa"/>
            <w:left w:w="15" w:type="dxa"/>
            <w:bottom w:w="15" w:type="dxa"/>
            <w:right w:w="15"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政府集中采购</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三、收到和处理政府信息公开申请情况</w:t>
      </w:r>
    </w:p>
    <w:tbl>
      <w:tblPr>
        <w:tblStyle w:val="5"/>
        <w:tblW w:w="9071" w:type="dxa"/>
        <w:jc w:val="center"/>
        <w:tblLayout w:type="fixed"/>
        <w:tblCellMar>
          <w:top w:w="15" w:type="dxa"/>
          <w:left w:w="15" w:type="dxa"/>
          <w:bottom w:w="15" w:type="dxa"/>
          <w:right w:w="15" w:type="dxa"/>
        </w:tblCellMar>
      </w:tblPr>
      <w:tblGrid>
        <w:gridCol w:w="637"/>
        <w:gridCol w:w="1403"/>
        <w:gridCol w:w="2775"/>
        <w:gridCol w:w="838"/>
        <w:gridCol w:w="563"/>
        <w:gridCol w:w="563"/>
        <w:gridCol w:w="563"/>
        <w:gridCol w:w="563"/>
        <w:gridCol w:w="537"/>
        <w:gridCol w:w="629"/>
      </w:tblGrid>
      <w:tr>
        <w:tblPrEx>
          <w:tblCellMar>
            <w:top w:w="15" w:type="dxa"/>
            <w:left w:w="15" w:type="dxa"/>
            <w:bottom w:w="15" w:type="dxa"/>
            <w:right w:w="15" w:type="dxa"/>
          </w:tblCellMar>
        </w:tblPrEx>
        <w:trPr>
          <w:trHeight w:val="413" w:hRule="atLeast"/>
          <w:jc w:val="center"/>
        </w:trPr>
        <w:tc>
          <w:tcPr>
            <w:tcW w:w="481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（本列数据的勾稽关系为：第一项加第二项之和，</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等于第三项加第四项之和）</w:t>
            </w:r>
          </w:p>
        </w:tc>
        <w:tc>
          <w:tcPr>
            <w:tcW w:w="4256"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申请人情况</w:t>
            </w:r>
          </w:p>
        </w:tc>
      </w:tr>
      <w:tr>
        <w:tblPrEx>
          <w:tblCellMar>
            <w:top w:w="15" w:type="dxa"/>
            <w:left w:w="15" w:type="dxa"/>
            <w:bottom w:w="15" w:type="dxa"/>
            <w:right w:w="15" w:type="dxa"/>
          </w:tblCellMar>
        </w:tblPrEx>
        <w:trPr>
          <w:trHeight w:val="425" w:hRule="atLeast"/>
          <w:jc w:val="center"/>
        </w:trPr>
        <w:tc>
          <w:tcPr>
            <w:tcW w:w="481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83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自然人</w:t>
            </w:r>
          </w:p>
        </w:tc>
        <w:tc>
          <w:tcPr>
            <w:tcW w:w="278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法人或其他组织</w:t>
            </w:r>
          </w:p>
        </w:tc>
        <w:tc>
          <w:tcPr>
            <w:tcW w:w="62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总计</w:t>
            </w:r>
          </w:p>
        </w:tc>
      </w:tr>
      <w:tr>
        <w:tblPrEx>
          <w:tblCellMar>
            <w:top w:w="15" w:type="dxa"/>
            <w:left w:w="15" w:type="dxa"/>
            <w:bottom w:w="15" w:type="dxa"/>
            <w:right w:w="15" w:type="dxa"/>
          </w:tblCellMar>
        </w:tblPrEx>
        <w:trPr>
          <w:trHeight w:val="1127" w:hRule="atLeast"/>
          <w:jc w:val="center"/>
        </w:trPr>
        <w:tc>
          <w:tcPr>
            <w:tcW w:w="481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838"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商业企业</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科研机构</w:t>
            </w:r>
          </w:p>
        </w:tc>
        <w:tc>
          <w:tcPr>
            <w:tcW w:w="5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社会公益组织</w:t>
            </w:r>
          </w:p>
        </w:tc>
        <w:tc>
          <w:tcPr>
            <w:tcW w:w="5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法律服务机构</w:t>
            </w:r>
          </w:p>
        </w:tc>
        <w:tc>
          <w:tcPr>
            <w:tcW w:w="5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w:t>
            </w:r>
          </w:p>
        </w:tc>
        <w:tc>
          <w:tcPr>
            <w:tcW w:w="629" w:type="dxa"/>
            <w:vMerge w:val="continue"/>
            <w:tcBorders>
              <w:top w:val="single" w:color="auto" w:sz="8" w:space="0"/>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r>
      <w:tr>
        <w:tblPrEx>
          <w:tblCellMar>
            <w:top w:w="15" w:type="dxa"/>
            <w:left w:w="15" w:type="dxa"/>
            <w:bottom w:w="15" w:type="dxa"/>
            <w:right w:w="15" w:type="dxa"/>
          </w:tblCellMar>
        </w:tblPrEx>
        <w:trPr>
          <w:jc w:val="center"/>
        </w:trPr>
        <w:tc>
          <w:tcPr>
            <w:tcW w:w="481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一、本年新收政府信息公开申请数量</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jc w:val="center"/>
        </w:trPr>
        <w:tc>
          <w:tcPr>
            <w:tcW w:w="481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二、上年结转政府信息公开申请数量</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jc w:val="center"/>
        </w:trPr>
        <w:tc>
          <w:tcPr>
            <w:tcW w:w="6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三、本年度办理结果</w:t>
            </w:r>
          </w:p>
        </w:tc>
        <w:tc>
          <w:tcPr>
            <w:tcW w:w="41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（一）予以公开</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41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（二）部分公开（区分处理的，只计这一情形，不计其他情形）</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（三）不予公开</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1.属于国家秘密</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2.其他法律行政法规禁止公开</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3.危及“三安全一稳定”</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4.保护第三方合法权益</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5.属于三类内部事务信息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6.属于四类过程性信息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7.属于行政执法案卷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8.属于行政查询事项</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（四）无法提供</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1.本机关不掌握相关政府信息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2.没有现成信息需要另行制作</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3.补正后申请内容仍不明确</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（五）不予处理</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1.信访举报投诉类申请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2.重复申请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454"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3.要求提供公开出版物</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397"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4.无正当理由大量反复申请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3"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5.要求行政机关确认或重新出具已获取信息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397"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41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（六）其他处理</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trHeight w:val="397" w:hRule="atLeast"/>
          <w:jc w:val="center"/>
        </w:trPr>
        <w:tc>
          <w:tcPr>
            <w:tcW w:w="637"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41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（七）总计</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r>
        <w:tblPrEx>
          <w:tblCellMar>
            <w:top w:w="15" w:type="dxa"/>
            <w:left w:w="15" w:type="dxa"/>
            <w:bottom w:w="15" w:type="dxa"/>
            <w:right w:w="15" w:type="dxa"/>
          </w:tblCellMar>
        </w:tblPrEx>
        <w:trPr>
          <w:jc w:val="center"/>
        </w:trPr>
        <w:tc>
          <w:tcPr>
            <w:tcW w:w="481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四、结转下年度继续办理</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c>
          <w:tcPr>
            <w:tcW w:w="5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 </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宋体" w:asciiTheme="minorEastAsia" w:hAnsiTheme="minorEastAsia"/>
                <w:kern w:val="0"/>
                <w:szCs w:val="21"/>
                <w:lang w:val="en-US" w:eastAsia="zh-CN"/>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四、政府信息公开行政复议、行政诉讼情况</w:t>
      </w:r>
    </w:p>
    <w:tbl>
      <w:tblPr>
        <w:tblStyle w:val="5"/>
        <w:tblW w:w="9071" w:type="dxa"/>
        <w:jc w:val="center"/>
        <w:tblLayout w:type="fixed"/>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行政诉讼</w:t>
            </w:r>
          </w:p>
        </w:tc>
      </w:tr>
      <w:tr>
        <w:tblPrEx>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w:t>
            </w:r>
            <w:r>
              <w:rPr>
                <w:rFonts w:hint="eastAsia" w:cs="宋体" w:asciiTheme="minorEastAsia" w:hAnsiTheme="minorEastAsia"/>
                <w:kern w:val="0"/>
                <w:szCs w:val="21"/>
              </w:rPr>
              <w:t>　　</w:t>
            </w:r>
            <w:r>
              <w:rPr>
                <w:rFonts w:hint="eastAsia" w:cs="Times New Roman" w:asciiTheme="minorEastAsia" w:hAnsiTheme="minorEastAsia"/>
                <w:kern w:val="0"/>
                <w:szCs w:val="21"/>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尚未</w:t>
            </w:r>
            <w:r>
              <w:rPr>
                <w:rFonts w:hint="eastAsia" w:cs="宋体" w:asciiTheme="minorEastAsia" w:hAnsiTheme="minorEastAsia"/>
                <w:kern w:val="0"/>
                <w:szCs w:val="21"/>
              </w:rPr>
              <w:t>　　</w:t>
            </w:r>
            <w:r>
              <w:rPr>
                <w:rFonts w:hint="eastAsia" w:cs="Times New Roman" w:asciiTheme="minorEastAsia" w:hAnsiTheme="minorEastAsia"/>
                <w:kern w:val="0"/>
                <w:szCs w:val="21"/>
              </w:rPr>
              <w:t>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复议后起诉</w:t>
            </w:r>
          </w:p>
        </w:tc>
      </w:tr>
      <w:tr>
        <w:tblPrEx>
          <w:tblCellMar>
            <w:top w:w="15" w:type="dxa"/>
            <w:left w:w="15" w:type="dxa"/>
            <w:bottom w:w="15" w:type="dxa"/>
            <w:right w:w="15"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604" w:type="dxa"/>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604" w:type="dxa"/>
            <w:vMerge w:val="continue"/>
            <w:tcBorders>
              <w:top w:val="single" w:color="auto" w:sz="8" w:space="0"/>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604" w:type="dxa"/>
            <w:vMerge w:val="continue"/>
            <w:tcBorders>
              <w:top w:val="single" w:color="auto" w:sz="8" w:space="0"/>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658" w:type="dxa"/>
            <w:vMerge w:val="continue"/>
            <w:tcBorders>
              <w:top w:val="single" w:color="auto" w:sz="8" w:space="0"/>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w:t>
            </w:r>
            <w:r>
              <w:rPr>
                <w:rFonts w:hint="eastAsia" w:cs="宋体" w:asciiTheme="minorEastAsia" w:hAnsiTheme="minorEastAsia"/>
                <w:kern w:val="0"/>
                <w:szCs w:val="21"/>
              </w:rPr>
              <w:t>　　</w:t>
            </w:r>
            <w:r>
              <w:rPr>
                <w:rFonts w:hint="eastAsia" w:cs="Times New Roman" w:asciiTheme="minorEastAsia" w:hAnsiTheme="minorEastAsia"/>
                <w:kern w:val="0"/>
                <w:szCs w:val="21"/>
              </w:rPr>
              <w:t>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尚未</w:t>
            </w:r>
            <w:r>
              <w:rPr>
                <w:rFonts w:hint="eastAsia" w:cs="宋体" w:asciiTheme="minorEastAsia" w:hAnsiTheme="minorEastAsia"/>
                <w:kern w:val="0"/>
                <w:szCs w:val="21"/>
              </w:rPr>
              <w:t>　　</w:t>
            </w:r>
            <w:r>
              <w:rPr>
                <w:rFonts w:hint="eastAsia" w:cs="Times New Roman" w:asciiTheme="minorEastAsia" w:hAnsiTheme="minorEastAsia"/>
                <w:kern w:val="0"/>
                <w:szCs w:val="21"/>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结果</w:t>
            </w:r>
            <w:r>
              <w:rPr>
                <w:rFonts w:hint="eastAsia" w:cs="宋体" w:asciiTheme="minorEastAsia" w:hAnsiTheme="minorEastAsia"/>
                <w:kern w:val="0"/>
                <w:szCs w:val="21"/>
              </w:rPr>
              <w:t>　　</w:t>
            </w:r>
            <w:r>
              <w:rPr>
                <w:rFonts w:hint="eastAsia" w:cs="Times New Roman" w:asciiTheme="minorEastAsia" w:hAnsiTheme="minorEastAsia"/>
                <w:kern w:val="0"/>
                <w:szCs w:val="21"/>
              </w:rPr>
              <w:t>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w:t>
            </w:r>
            <w:r>
              <w:rPr>
                <w:rFonts w:hint="eastAsia" w:cs="宋体" w:asciiTheme="minorEastAsia" w:hAnsiTheme="minorEastAsia"/>
                <w:kern w:val="0"/>
                <w:szCs w:val="21"/>
              </w:rPr>
              <w:t>　　</w:t>
            </w:r>
            <w:r>
              <w:rPr>
                <w:rFonts w:hint="eastAsia" w:cs="Times New Roman" w:asciiTheme="minorEastAsia" w:hAnsiTheme="minorEastAsia"/>
                <w:kern w:val="0"/>
                <w:szCs w:val="21"/>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cs="宋体" w:asciiTheme="minorEastAsia" w:hAnsiTheme="minorEastAsia"/>
                <w:kern w:val="0"/>
                <w:szCs w:val="21"/>
              </w:rPr>
            </w:pPr>
            <w:r>
              <w:rPr>
                <w:rFonts w:hint="eastAsia" w:cs="Times New Roman" w:asciiTheme="minorEastAsia" w:hAnsiTheme="minorEastAsia" w:eastAsiaTheme="minorEastAsia"/>
                <w:kern w:val="0"/>
                <w:sz w:val="24"/>
                <w:szCs w:val="24"/>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五、存在的主要问题及改进情况</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（一）20</w:t>
      </w:r>
      <w:r>
        <w:rPr>
          <w:rFonts w:hint="eastAsia" w:ascii="楷体_GB2312" w:hAnsi="宋体" w:eastAsia="楷体_GB2312" w:cs="宋体"/>
          <w:color w:val="000000"/>
          <w:kern w:val="0"/>
          <w:sz w:val="32"/>
          <w:szCs w:val="32"/>
          <w:shd w:val="clear" w:color="auto" w:fill="FFFFFF"/>
          <w:lang w:val="en-US" w:eastAsia="zh-CN"/>
        </w:rPr>
        <w:t>19</w:t>
      </w:r>
      <w:r>
        <w:rPr>
          <w:rFonts w:hint="eastAsia" w:ascii="楷体_GB2312" w:hAnsi="宋体" w:eastAsia="楷体_GB2312" w:cs="宋体"/>
          <w:color w:val="000000"/>
          <w:kern w:val="0"/>
          <w:sz w:val="32"/>
          <w:szCs w:val="32"/>
          <w:shd w:val="clear" w:color="auto" w:fill="FFFFFF"/>
        </w:rPr>
        <w:t>年问题整改情况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一是拓宽信息公开渠道，进一步加强</w:t>
      </w:r>
      <w:r>
        <w:rPr>
          <w:rFonts w:hint="eastAsia" w:ascii="仿宋_GB2312" w:hAnsi="宋体" w:eastAsia="仿宋_GB2312" w:cs="宋体"/>
          <w:color w:val="000000"/>
          <w:kern w:val="0"/>
          <w:sz w:val="32"/>
          <w:szCs w:val="32"/>
          <w:shd w:val="clear" w:color="auto" w:fill="FFFFFF"/>
          <w:lang w:eastAsia="zh-CN"/>
        </w:rPr>
        <w:t>与新闻</w:t>
      </w:r>
      <w:r>
        <w:rPr>
          <w:rFonts w:hint="eastAsia" w:ascii="仿宋_GB2312" w:hAnsi="宋体" w:eastAsia="仿宋_GB2312" w:cs="宋体"/>
          <w:color w:val="000000"/>
          <w:kern w:val="0"/>
          <w:sz w:val="32"/>
          <w:szCs w:val="32"/>
          <w:shd w:val="clear" w:color="auto" w:fill="FFFFFF"/>
        </w:rPr>
        <w:t>媒体</w:t>
      </w:r>
      <w:r>
        <w:rPr>
          <w:rFonts w:hint="eastAsia" w:ascii="仿宋_GB2312" w:hAnsi="宋体" w:eastAsia="仿宋_GB2312" w:cs="宋体"/>
          <w:color w:val="000000"/>
          <w:kern w:val="0"/>
          <w:sz w:val="32"/>
          <w:szCs w:val="32"/>
          <w:shd w:val="clear" w:color="auto" w:fill="FFFFFF"/>
          <w:lang w:eastAsia="zh-CN"/>
        </w:rPr>
        <w:t>的联系</w:t>
      </w:r>
      <w:r>
        <w:rPr>
          <w:rFonts w:hint="eastAsia" w:ascii="仿宋_GB2312" w:hAnsi="宋体" w:eastAsia="仿宋_GB2312" w:cs="宋体"/>
          <w:color w:val="000000"/>
          <w:kern w:val="0"/>
          <w:sz w:val="32"/>
          <w:szCs w:val="32"/>
          <w:shd w:val="clear" w:color="auto" w:fill="FFFFFF"/>
        </w:rPr>
        <w:t>，刊发稿件</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rPr>
        <w:t>篇</w:t>
      </w:r>
      <w:r>
        <w:rPr>
          <w:rFonts w:hint="eastAsia" w:ascii="仿宋_GB2312" w:hAnsi="宋体" w:eastAsia="仿宋_GB2312" w:cs="宋体"/>
          <w:color w:val="000000"/>
          <w:kern w:val="0"/>
          <w:sz w:val="32"/>
          <w:szCs w:val="32"/>
          <w:shd w:val="clear" w:color="auto" w:fill="FFFFFF"/>
          <w:lang w:eastAsia="zh-CN"/>
        </w:rPr>
        <w:t>、件</w:t>
      </w:r>
      <w:r>
        <w:rPr>
          <w:rFonts w:hint="eastAsia" w:ascii="仿宋_GB2312" w:hAnsi="宋体" w:eastAsia="仿宋_GB2312" w:cs="宋体"/>
          <w:color w:val="000000"/>
          <w:kern w:val="0"/>
          <w:sz w:val="32"/>
          <w:szCs w:val="32"/>
          <w:shd w:val="clear" w:color="auto" w:fill="FFFFFF"/>
        </w:rPr>
        <w:t>，对我市科技创新方面的工作进行广泛的宣传和报道。二是不断提高政务公开工作水平，加强依申请公开网上受理等功能，强化与公众的互动交流，畅通群众诉求申请渠道。</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（二）20</w:t>
      </w:r>
      <w:r>
        <w:rPr>
          <w:rFonts w:hint="eastAsia" w:ascii="楷体_GB2312" w:hAnsi="宋体" w:eastAsia="楷体_GB2312" w:cs="宋体"/>
          <w:color w:val="000000"/>
          <w:kern w:val="0"/>
          <w:sz w:val="32"/>
          <w:szCs w:val="32"/>
          <w:shd w:val="clear" w:color="auto" w:fill="FFFFFF"/>
          <w:lang w:val="en-US" w:eastAsia="zh-CN"/>
        </w:rPr>
        <w:t>20</w:t>
      </w:r>
      <w:r>
        <w:rPr>
          <w:rFonts w:hint="eastAsia" w:ascii="楷体_GB2312" w:hAnsi="宋体" w:eastAsia="楷体_GB2312" w:cs="宋体"/>
          <w:color w:val="000000"/>
          <w:kern w:val="0"/>
          <w:sz w:val="32"/>
          <w:szCs w:val="32"/>
          <w:shd w:val="clear" w:color="auto" w:fill="FFFFFF"/>
        </w:rPr>
        <w:t>年存在的主要问题</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一是对</w:t>
      </w:r>
      <w:r>
        <w:rPr>
          <w:rFonts w:hint="eastAsia" w:ascii="仿宋_GB2312" w:hAnsi="宋体" w:eastAsia="仿宋_GB2312" w:cs="宋体"/>
          <w:color w:val="000000"/>
          <w:kern w:val="0"/>
          <w:sz w:val="32"/>
          <w:szCs w:val="32"/>
          <w:shd w:val="clear" w:color="auto" w:fill="FFFFFF"/>
          <w:lang w:eastAsia="zh-CN"/>
        </w:rPr>
        <w:t>政府信息</w:t>
      </w:r>
      <w:r>
        <w:rPr>
          <w:rFonts w:hint="eastAsia" w:ascii="仿宋_GB2312" w:hAnsi="宋体" w:eastAsia="仿宋_GB2312" w:cs="宋体"/>
          <w:color w:val="000000"/>
          <w:kern w:val="0"/>
          <w:sz w:val="32"/>
          <w:szCs w:val="32"/>
          <w:shd w:val="clear" w:color="auto" w:fill="FFFFFF"/>
        </w:rPr>
        <w:t>公开的新要求学习不够深入。《政府信息公开条例》修订后，对政府信息公开工作提出了新要求。在这种情况下，对政府信息公开工作的培训没有跟上，部分</w:t>
      </w:r>
      <w:r>
        <w:rPr>
          <w:rFonts w:hint="eastAsia" w:ascii="仿宋_GB2312" w:hAnsi="宋体" w:eastAsia="仿宋_GB2312" w:cs="宋体"/>
          <w:color w:val="000000"/>
          <w:kern w:val="0"/>
          <w:sz w:val="32"/>
          <w:szCs w:val="32"/>
          <w:shd w:val="clear" w:color="auto" w:fill="FFFFFF"/>
          <w:lang w:eastAsia="zh-CN"/>
        </w:rPr>
        <w:t>人员</w:t>
      </w:r>
      <w:r>
        <w:rPr>
          <w:rFonts w:hint="eastAsia" w:ascii="仿宋_GB2312" w:hAnsi="宋体" w:eastAsia="仿宋_GB2312" w:cs="宋体"/>
          <w:color w:val="000000"/>
          <w:kern w:val="0"/>
          <w:sz w:val="32"/>
          <w:szCs w:val="32"/>
          <w:shd w:val="clear" w:color="auto" w:fill="FFFFFF"/>
        </w:rPr>
        <w:t>对其</w:t>
      </w:r>
      <w:r>
        <w:rPr>
          <w:rFonts w:hint="eastAsia" w:ascii="仿宋_GB2312" w:hAnsi="宋体" w:eastAsia="仿宋_GB2312" w:cs="宋体"/>
          <w:color w:val="000000"/>
          <w:kern w:val="0"/>
          <w:sz w:val="32"/>
          <w:szCs w:val="32"/>
          <w:shd w:val="clear" w:color="auto" w:fill="FFFFFF"/>
          <w:lang w:eastAsia="zh-CN"/>
        </w:rPr>
        <w:t>重要性</w:t>
      </w:r>
      <w:r>
        <w:rPr>
          <w:rFonts w:hint="eastAsia" w:ascii="仿宋_GB2312" w:hAnsi="宋体" w:eastAsia="仿宋_GB2312" w:cs="宋体"/>
          <w:color w:val="000000"/>
          <w:kern w:val="0"/>
          <w:sz w:val="32"/>
          <w:szCs w:val="32"/>
          <w:shd w:val="clear" w:color="auto" w:fill="FFFFFF"/>
        </w:rPr>
        <w:t>认识不够。</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二是公开工作机制不够完善。局机关《</w:t>
      </w:r>
      <w:r>
        <w:rPr>
          <w:rFonts w:hint="eastAsia" w:ascii="仿宋_GB2312" w:hAnsi="宋体" w:eastAsia="仿宋_GB2312" w:cs="宋体"/>
          <w:color w:val="000000"/>
          <w:kern w:val="0"/>
          <w:sz w:val="32"/>
          <w:szCs w:val="32"/>
          <w:shd w:val="clear" w:color="auto" w:fill="FFFFFF"/>
          <w:lang w:eastAsia="zh-CN"/>
        </w:rPr>
        <w:t>政务</w:t>
      </w:r>
      <w:r>
        <w:rPr>
          <w:rFonts w:hint="eastAsia" w:ascii="仿宋_GB2312" w:hAnsi="宋体" w:eastAsia="仿宋_GB2312" w:cs="宋体"/>
          <w:color w:val="000000"/>
          <w:kern w:val="0"/>
          <w:sz w:val="32"/>
          <w:szCs w:val="32"/>
          <w:shd w:val="clear" w:color="auto" w:fill="FFFFFF"/>
        </w:rPr>
        <w:t>公开工作管理考核</w:t>
      </w:r>
      <w:bookmarkStart w:id="0" w:name="_GoBack"/>
      <w:bookmarkEnd w:id="0"/>
      <w:r>
        <w:rPr>
          <w:rFonts w:hint="eastAsia" w:ascii="仿宋_GB2312" w:hAnsi="宋体" w:eastAsia="仿宋_GB2312" w:cs="宋体"/>
          <w:color w:val="000000"/>
          <w:kern w:val="0"/>
          <w:sz w:val="32"/>
          <w:szCs w:val="32"/>
          <w:shd w:val="clear" w:color="auto" w:fill="FFFFFF"/>
        </w:rPr>
        <w:t>办法》需要进一步修订，全局的政府信息公开工作体系还需完善，公开渠道和形式需要进一步创新。</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（三）改进措施</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一是</w:t>
      </w:r>
      <w:r>
        <w:rPr>
          <w:rFonts w:hint="eastAsia" w:ascii="仿宋_GB2312" w:hAnsi="宋体" w:eastAsia="仿宋_GB2312" w:cs="宋体"/>
          <w:color w:val="000000"/>
          <w:kern w:val="0"/>
          <w:sz w:val="32"/>
          <w:szCs w:val="32"/>
          <w:shd w:val="clear" w:color="auto" w:fill="FFFFFF"/>
          <w:lang w:eastAsia="zh-CN"/>
        </w:rPr>
        <w:t>加强政府信息</w:t>
      </w:r>
      <w:r>
        <w:rPr>
          <w:rFonts w:hint="eastAsia" w:ascii="仿宋_GB2312" w:hAnsi="宋体" w:eastAsia="仿宋_GB2312" w:cs="宋体"/>
          <w:color w:val="000000"/>
          <w:kern w:val="0"/>
          <w:sz w:val="32"/>
          <w:szCs w:val="32"/>
          <w:shd w:val="clear" w:color="auto" w:fill="FFFFFF"/>
        </w:rPr>
        <w:t>公开</w:t>
      </w:r>
      <w:r>
        <w:rPr>
          <w:rFonts w:hint="eastAsia" w:ascii="仿宋_GB2312" w:hAnsi="宋体" w:eastAsia="仿宋_GB2312" w:cs="宋体"/>
          <w:color w:val="000000"/>
          <w:kern w:val="0"/>
          <w:sz w:val="32"/>
          <w:szCs w:val="32"/>
          <w:shd w:val="clear" w:color="auto" w:fill="FFFFFF"/>
          <w:lang w:eastAsia="zh-CN"/>
        </w:rPr>
        <w:t>人员</w:t>
      </w:r>
      <w:r>
        <w:rPr>
          <w:rFonts w:hint="eastAsia" w:ascii="仿宋_GB2312" w:hAnsi="宋体" w:eastAsia="仿宋_GB2312" w:cs="宋体"/>
          <w:color w:val="000000"/>
          <w:kern w:val="0"/>
          <w:sz w:val="32"/>
          <w:szCs w:val="32"/>
          <w:shd w:val="clear" w:color="auto" w:fill="FFFFFF"/>
        </w:rPr>
        <w:t>培训。强化局政府信息公开工作人员队伍建设，</w:t>
      </w:r>
      <w:r>
        <w:rPr>
          <w:rFonts w:hint="eastAsia" w:ascii="仿宋_GB2312" w:hAnsi="宋体" w:eastAsia="仿宋_GB2312" w:cs="宋体"/>
          <w:color w:val="000000"/>
          <w:kern w:val="0"/>
          <w:sz w:val="32"/>
          <w:szCs w:val="32"/>
          <w:shd w:val="clear" w:color="auto" w:fill="FFFFFF"/>
          <w:lang w:eastAsia="zh-CN"/>
        </w:rPr>
        <w:t>加强</w:t>
      </w:r>
      <w:r>
        <w:rPr>
          <w:rFonts w:hint="eastAsia" w:ascii="仿宋_GB2312" w:hAnsi="宋体" w:eastAsia="仿宋_GB2312" w:cs="宋体"/>
          <w:color w:val="000000"/>
          <w:kern w:val="0"/>
          <w:sz w:val="32"/>
          <w:szCs w:val="32"/>
          <w:shd w:val="clear" w:color="auto" w:fill="FFFFFF"/>
        </w:rPr>
        <w:t>政府信息公开工作培训，通过邀请专家授课、开展政府信息公开工作专题辅导等形式，切实提高工作人员对政府信息公开工作的认识水平和工作能力。</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二是健全</w:t>
      </w:r>
      <w:r>
        <w:rPr>
          <w:rFonts w:hint="eastAsia" w:ascii="仿宋_GB2312" w:hAnsi="宋体" w:eastAsia="仿宋_GB2312" w:cs="宋体"/>
          <w:color w:val="000000"/>
          <w:kern w:val="0"/>
          <w:sz w:val="32"/>
          <w:szCs w:val="32"/>
          <w:shd w:val="clear" w:color="auto" w:fill="FFFFFF"/>
          <w:lang w:eastAsia="zh-CN"/>
        </w:rPr>
        <w:t>完善</w:t>
      </w:r>
      <w:r>
        <w:rPr>
          <w:rFonts w:hint="eastAsia" w:ascii="仿宋_GB2312" w:hAnsi="宋体" w:eastAsia="仿宋_GB2312" w:cs="宋体"/>
          <w:color w:val="000000"/>
          <w:kern w:val="0"/>
          <w:sz w:val="32"/>
          <w:szCs w:val="32"/>
          <w:shd w:val="clear" w:color="auto" w:fill="FFFFFF"/>
        </w:rPr>
        <w:t>政府信息公开工作机制。根据新修订的《政府信息公开条例》和上级工作</w:t>
      </w:r>
      <w:r>
        <w:rPr>
          <w:rFonts w:hint="eastAsia" w:ascii="仿宋_GB2312" w:hAnsi="宋体" w:eastAsia="仿宋_GB2312" w:cs="宋体"/>
          <w:color w:val="000000"/>
          <w:kern w:val="0"/>
          <w:sz w:val="32"/>
          <w:szCs w:val="32"/>
          <w:shd w:val="clear" w:color="auto" w:fill="FFFFFF"/>
          <w:lang w:eastAsia="zh-CN"/>
        </w:rPr>
        <w:t>要求</w:t>
      </w:r>
      <w:r>
        <w:rPr>
          <w:rFonts w:hint="eastAsia" w:ascii="仿宋_GB2312" w:hAnsi="宋体" w:eastAsia="仿宋_GB2312" w:cs="宋体"/>
          <w:color w:val="000000"/>
          <w:kern w:val="0"/>
          <w:sz w:val="32"/>
          <w:szCs w:val="32"/>
          <w:shd w:val="clear" w:color="auto" w:fill="FFFFFF"/>
        </w:rPr>
        <w:t>，完善局政府信息公开工作机制，进一步提高局政府信息公开工作规范化、制度化水平。</w:t>
      </w:r>
    </w:p>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宋体" w:eastAsia="仿宋_GB2312" w:cs="宋体"/>
          <w:color w:val="000000"/>
          <w:kern w:val="0"/>
          <w:sz w:val="32"/>
          <w:szCs w:val="32"/>
          <w:lang w:eastAsia="zh-CN"/>
        </w:rPr>
      </w:pPr>
      <w:r>
        <w:rPr>
          <w:rFonts w:hint="eastAsia"/>
          <w:color w:val="000000"/>
          <w:sz w:val="21"/>
          <w:szCs w:val="21"/>
        </w:rPr>
        <w:t xml:space="preserve">   </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年，我局高度重视人大代表建议和政协委员提案办理，把该项工作作为提升</w:t>
      </w:r>
      <w:r>
        <w:rPr>
          <w:rFonts w:hint="eastAsia" w:ascii="仿宋_GB2312" w:hAnsi="宋体" w:eastAsia="仿宋_GB2312" w:cs="宋体"/>
          <w:color w:val="000000"/>
          <w:kern w:val="0"/>
          <w:sz w:val="32"/>
          <w:szCs w:val="32"/>
          <w:lang w:eastAsia="zh-CN"/>
        </w:rPr>
        <w:t>科技</w:t>
      </w:r>
      <w:r>
        <w:rPr>
          <w:rFonts w:hint="eastAsia" w:ascii="仿宋_GB2312" w:hAnsi="宋体" w:eastAsia="仿宋_GB2312" w:cs="宋体"/>
          <w:color w:val="000000"/>
          <w:kern w:val="0"/>
          <w:sz w:val="32"/>
          <w:szCs w:val="32"/>
        </w:rPr>
        <w:t>管理水平、推动重点工作落实的重要支撑。全年共承办政协委员提案</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件，面复率、满意率均达到100%。政协委员提案答复和</w:t>
      </w:r>
      <w:r>
        <w:rPr>
          <w:rFonts w:hint="eastAsia" w:ascii="仿宋_GB2312" w:hAnsi="宋体" w:eastAsia="仿宋_GB2312" w:cs="宋体"/>
          <w:color w:val="000000"/>
          <w:kern w:val="0"/>
          <w:sz w:val="32"/>
          <w:szCs w:val="32"/>
          <w:lang w:val="en-US" w:eastAsia="zh-CN"/>
        </w:rPr>
        <w:t>2020</w:t>
      </w:r>
      <w:r>
        <w:rPr>
          <w:rFonts w:hint="eastAsia" w:ascii="仿宋_GB2312" w:hAnsi="宋体" w:eastAsia="仿宋_GB2312" w:cs="宋体"/>
          <w:color w:val="000000"/>
          <w:kern w:val="0"/>
          <w:sz w:val="32"/>
          <w:szCs w:val="32"/>
        </w:rPr>
        <w:t>年政协</w:t>
      </w:r>
      <w:r>
        <w:rPr>
          <w:rFonts w:hint="eastAsia" w:ascii="仿宋_GB2312" w:hAnsi="宋体" w:eastAsia="仿宋_GB2312" w:cs="宋体"/>
          <w:color w:val="000000"/>
          <w:kern w:val="0"/>
          <w:sz w:val="32"/>
          <w:szCs w:val="32"/>
          <w:lang w:eastAsia="zh-CN"/>
        </w:rPr>
        <w:t>委员</w:t>
      </w:r>
      <w:r>
        <w:rPr>
          <w:rFonts w:hint="eastAsia" w:ascii="仿宋_GB2312" w:hAnsi="宋体" w:eastAsia="仿宋_GB2312" w:cs="宋体"/>
          <w:color w:val="000000"/>
          <w:kern w:val="0"/>
          <w:sz w:val="32"/>
          <w:szCs w:val="32"/>
        </w:rPr>
        <w:t>提案办理</w:t>
      </w:r>
      <w:r>
        <w:rPr>
          <w:rFonts w:hint="eastAsia" w:ascii="仿宋_GB2312" w:hAnsi="宋体" w:eastAsia="仿宋_GB2312" w:cs="宋体"/>
          <w:color w:val="000000"/>
          <w:kern w:val="0"/>
          <w:sz w:val="32"/>
          <w:szCs w:val="32"/>
          <w:lang w:eastAsia="zh-CN"/>
        </w:rPr>
        <w:t>总体</w:t>
      </w:r>
      <w:r>
        <w:rPr>
          <w:rFonts w:hint="eastAsia" w:ascii="仿宋_GB2312" w:hAnsi="宋体" w:eastAsia="仿宋_GB2312" w:cs="宋体"/>
          <w:color w:val="000000"/>
          <w:kern w:val="0"/>
          <w:sz w:val="32"/>
          <w:szCs w:val="32"/>
        </w:rPr>
        <w:t>情况在市政府门户网站公开。</w:t>
      </w:r>
      <w:r>
        <w:rPr>
          <w:rFonts w:hint="eastAsia" w:ascii="仿宋_GB2312" w:hAnsi="宋体" w:eastAsia="仿宋_GB2312" w:cs="宋体"/>
          <w:color w:val="000000"/>
          <w:kern w:val="0"/>
          <w:sz w:val="32"/>
          <w:szCs w:val="32"/>
          <w:lang w:eastAsia="zh-CN"/>
        </w:rPr>
        <w:t>无人大代表建议办理情况。</w:t>
      </w:r>
      <w:r>
        <w:drawing>
          <wp:inline distT="0" distB="0" distL="114300" distR="114300">
            <wp:extent cx="5266055" cy="2852420"/>
            <wp:effectExtent l="0" t="0" r="10795"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5266055" cy="2852420"/>
                    </a:xfrm>
                    <a:prstGeom prst="rect">
                      <a:avLst/>
                    </a:prstGeom>
                    <a:noFill/>
                    <a:ln>
                      <a:noFill/>
                    </a:ln>
                  </pic:spPr>
                </pic:pic>
              </a:graphicData>
            </a:graphic>
          </wp:inline>
        </w:drawing>
      </w:r>
    </w:p>
    <w:p>
      <w:pPr>
        <w:widowControl/>
        <w:shd w:val="clear" w:color="auto" w:fill="FFFFFF"/>
        <w:wordWrap w:val="0"/>
        <w:spacing w:line="600" w:lineRule="exact"/>
        <w:ind w:firstLine="640" w:firstLineChars="200"/>
        <w:jc w:val="right"/>
        <w:rPr>
          <w:rFonts w:hint="eastAsia" w:ascii="仿宋_GB2312" w:hAnsi="宋体" w:eastAsia="仿宋_GB2312" w:cs="宋体"/>
          <w:color w:val="000000"/>
          <w:kern w:val="0"/>
          <w:sz w:val="32"/>
          <w:szCs w:val="32"/>
          <w:lang w:eastAsia="zh-CN"/>
        </w:rPr>
      </w:pPr>
    </w:p>
    <w:p>
      <w:pPr>
        <w:widowControl/>
        <w:shd w:val="clear" w:color="auto" w:fill="FFFFFF"/>
        <w:wordWrap w:val="0"/>
        <w:spacing w:line="600" w:lineRule="exact"/>
        <w:ind w:firstLine="640" w:firstLineChars="200"/>
        <w:jc w:val="right"/>
        <w:rPr>
          <w:rFonts w:hint="eastAsia" w:ascii="仿宋_GB2312" w:hAnsi="宋体" w:eastAsia="仿宋_GB2312" w:cs="宋体"/>
          <w:color w:val="000000"/>
          <w:kern w:val="0"/>
          <w:sz w:val="32"/>
          <w:szCs w:val="32"/>
          <w:lang w:eastAsia="zh-CN"/>
        </w:rPr>
      </w:pPr>
    </w:p>
    <w:p>
      <w:pPr>
        <w:widowControl/>
        <w:shd w:val="clear" w:color="auto" w:fill="FFFFFF"/>
        <w:wordWrap w:val="0"/>
        <w:spacing w:line="600" w:lineRule="exact"/>
        <w:ind w:firstLine="640" w:firstLineChars="200"/>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安丘</w:t>
      </w:r>
      <w:r>
        <w:rPr>
          <w:rFonts w:hint="eastAsia" w:ascii="仿宋_GB2312" w:hAnsi="宋体" w:eastAsia="仿宋_GB2312" w:cs="宋体"/>
          <w:color w:val="000000"/>
          <w:kern w:val="0"/>
          <w:sz w:val="32"/>
          <w:szCs w:val="32"/>
        </w:rPr>
        <w:t>市</w:t>
      </w:r>
      <w:r>
        <w:rPr>
          <w:rFonts w:hint="eastAsia" w:ascii="仿宋_GB2312" w:hAnsi="宋体" w:eastAsia="仿宋_GB2312" w:cs="宋体"/>
          <w:color w:val="000000"/>
          <w:kern w:val="0"/>
          <w:sz w:val="32"/>
          <w:szCs w:val="32"/>
          <w:lang w:eastAsia="zh-CN"/>
        </w:rPr>
        <w:t>科技</w:t>
      </w:r>
      <w:r>
        <w:rPr>
          <w:rFonts w:hint="eastAsia" w:ascii="仿宋_GB2312" w:hAnsi="宋体" w:eastAsia="仿宋_GB2312" w:cs="宋体"/>
          <w:color w:val="000000"/>
          <w:kern w:val="0"/>
          <w:sz w:val="32"/>
          <w:szCs w:val="32"/>
        </w:rPr>
        <w:t xml:space="preserve">局 </w:t>
      </w:r>
      <w:r>
        <w:rPr>
          <w:rFonts w:ascii="仿宋_GB2312" w:hAnsi="宋体" w:eastAsia="仿宋_GB2312" w:cs="宋体"/>
          <w:color w:val="000000"/>
          <w:kern w:val="0"/>
          <w:sz w:val="32"/>
          <w:szCs w:val="32"/>
        </w:rPr>
        <w:t xml:space="preserve"> </w:t>
      </w:r>
    </w:p>
    <w:p>
      <w:pPr>
        <w:widowControl/>
        <w:shd w:val="clear" w:color="auto" w:fill="FFFFFF"/>
        <w:spacing w:line="600" w:lineRule="exact"/>
        <w:ind w:firstLine="640" w:firstLineChars="200"/>
        <w:jc w:val="right"/>
        <w:rPr>
          <w:rFonts w:ascii="仿宋_GB2312" w:eastAsia="仿宋_GB2312"/>
          <w:sz w:val="32"/>
          <w:szCs w:val="32"/>
        </w:rPr>
      </w:pPr>
      <w:r>
        <w:rPr>
          <w:rFonts w:hint="eastAsia" w:ascii="仿宋_GB2312" w:hAnsi="宋体" w:eastAsia="仿宋_GB2312" w:cs="宋体"/>
          <w:color w:val="000000"/>
          <w:kern w:val="0"/>
          <w:sz w:val="32"/>
          <w:szCs w:val="32"/>
        </w:rPr>
        <w:t>       　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年1月</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F5"/>
    <w:rsid w:val="001F51A9"/>
    <w:rsid w:val="003E1CD0"/>
    <w:rsid w:val="007038EC"/>
    <w:rsid w:val="007E23FC"/>
    <w:rsid w:val="00927C14"/>
    <w:rsid w:val="00AA59F5"/>
    <w:rsid w:val="00B849C1"/>
    <w:rsid w:val="00BD16AA"/>
    <w:rsid w:val="0F6F2587"/>
    <w:rsid w:val="1A1DB8AA"/>
    <w:rsid w:val="21B7DAAB"/>
    <w:rsid w:val="2DFFD7D3"/>
    <w:rsid w:val="2FFFECA5"/>
    <w:rsid w:val="33EFA2D7"/>
    <w:rsid w:val="36BE9A2B"/>
    <w:rsid w:val="3BEF54FA"/>
    <w:rsid w:val="3DEF9D9E"/>
    <w:rsid w:val="3FDE1C63"/>
    <w:rsid w:val="3FDF85EA"/>
    <w:rsid w:val="3FEAE5E6"/>
    <w:rsid w:val="3FF30318"/>
    <w:rsid w:val="4FBF25D0"/>
    <w:rsid w:val="5B3A3583"/>
    <w:rsid w:val="5B9C737C"/>
    <w:rsid w:val="5DA46A78"/>
    <w:rsid w:val="5DEB4E44"/>
    <w:rsid w:val="5EA97B5F"/>
    <w:rsid w:val="5FE71D18"/>
    <w:rsid w:val="5FFE70DF"/>
    <w:rsid w:val="61AF6D9B"/>
    <w:rsid w:val="63DFA2B7"/>
    <w:rsid w:val="65FA10CD"/>
    <w:rsid w:val="67B3DC2E"/>
    <w:rsid w:val="67EE01C9"/>
    <w:rsid w:val="6EADD7B0"/>
    <w:rsid w:val="6ECAA028"/>
    <w:rsid w:val="6F7F338B"/>
    <w:rsid w:val="6FDFACE8"/>
    <w:rsid w:val="6FF7BC0E"/>
    <w:rsid w:val="71DE2BDB"/>
    <w:rsid w:val="727E54A6"/>
    <w:rsid w:val="76FE1FF4"/>
    <w:rsid w:val="77ED4845"/>
    <w:rsid w:val="7AF2F532"/>
    <w:rsid w:val="7B17D82A"/>
    <w:rsid w:val="7BBFF5DE"/>
    <w:rsid w:val="7CA1122F"/>
    <w:rsid w:val="7DEE8FAE"/>
    <w:rsid w:val="7DFEEF4D"/>
    <w:rsid w:val="7DFF2407"/>
    <w:rsid w:val="7E7F51C6"/>
    <w:rsid w:val="7EF70A54"/>
    <w:rsid w:val="7FDC71C9"/>
    <w:rsid w:val="7FF5B703"/>
    <w:rsid w:val="87EB697A"/>
    <w:rsid w:val="95FF11B1"/>
    <w:rsid w:val="995F4F2B"/>
    <w:rsid w:val="9DDB8CF9"/>
    <w:rsid w:val="AFFDB200"/>
    <w:rsid w:val="B3FFEF19"/>
    <w:rsid w:val="BEFFB17C"/>
    <w:rsid w:val="BF7F07E5"/>
    <w:rsid w:val="BFF18459"/>
    <w:rsid w:val="C7FDAD40"/>
    <w:rsid w:val="DDF3855B"/>
    <w:rsid w:val="DFDCD002"/>
    <w:rsid w:val="EAFD9807"/>
    <w:rsid w:val="EB468284"/>
    <w:rsid w:val="ED976F1B"/>
    <w:rsid w:val="EF79EC84"/>
    <w:rsid w:val="EF7F9628"/>
    <w:rsid w:val="EFE3A558"/>
    <w:rsid w:val="F3BE1173"/>
    <w:rsid w:val="F7FF301D"/>
    <w:rsid w:val="F83DAA63"/>
    <w:rsid w:val="F9FBA8E6"/>
    <w:rsid w:val="FB385A3B"/>
    <w:rsid w:val="FB5ABECC"/>
    <w:rsid w:val="FBBF8435"/>
    <w:rsid w:val="FBFEB441"/>
    <w:rsid w:val="FCFD7E96"/>
    <w:rsid w:val="FDF3F0A5"/>
    <w:rsid w:val="FDFEBE5F"/>
    <w:rsid w:val="FF5F1A81"/>
    <w:rsid w:val="FF67B519"/>
    <w:rsid w:val="FFA3E024"/>
    <w:rsid w:val="FFBFE6C4"/>
    <w:rsid w:val="FFF7FBCB"/>
    <w:rsid w:val="FFFEEC51"/>
    <w:rsid w:val="FFFFF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2020年政府信息构成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Sheet1!$A$2:$A$10</c:f>
              <c:strCache>
                <c:ptCount val="9"/>
                <c:pt idx="0">
                  <c:v>政务动态</c:v>
                </c:pt>
                <c:pt idx="1">
                  <c:v>建议提案</c:v>
                </c:pt>
                <c:pt idx="2">
                  <c:v>执行公开</c:v>
                </c:pt>
                <c:pt idx="3">
                  <c:v>管理公开</c:v>
                </c:pt>
                <c:pt idx="4">
                  <c:v>服务公开</c:v>
                </c:pt>
                <c:pt idx="5">
                  <c:v>基础建设</c:v>
                </c:pt>
                <c:pt idx="6">
                  <c:v>财政预决算</c:v>
                </c:pt>
                <c:pt idx="7">
                  <c:v>产业结构调整</c:v>
                </c:pt>
                <c:pt idx="8">
                  <c:v>业务及其他</c:v>
                </c:pt>
              </c:strCache>
            </c:strRef>
          </c:cat>
          <c:val>
            <c:numRef>
              <c:f>Sheet1!$B$2:$B$10</c:f>
              <c:numCache>
                <c:formatCode>General</c:formatCode>
                <c:ptCount val="9"/>
                <c:pt idx="0">
                  <c:v>19</c:v>
                </c:pt>
                <c:pt idx="1">
                  <c:v>4</c:v>
                </c:pt>
                <c:pt idx="2">
                  <c:v>2</c:v>
                </c:pt>
                <c:pt idx="3">
                  <c:v>1</c:v>
                </c:pt>
                <c:pt idx="4">
                  <c:v>1</c:v>
                </c:pt>
                <c:pt idx="5">
                  <c:v>6</c:v>
                </c:pt>
                <c:pt idx="6">
                  <c:v>2</c:v>
                </c:pt>
                <c:pt idx="7">
                  <c:v>4</c:v>
                </c:pt>
                <c:pt idx="8">
                  <c:v>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865</Words>
  <Characters>4934</Characters>
  <Lines>41</Lines>
  <Paragraphs>11</Paragraphs>
  <TotalTime>14</TotalTime>
  <ScaleCrop>false</ScaleCrop>
  <LinksUpToDate>false</LinksUpToDate>
  <CharactersWithSpaces>5788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2020-07-15T14:34:00Z</dcterms:created>
  <dc:creator>zhangzh</dc:creator>
  <cp:lastModifiedBy>辛芜</cp:lastModifiedBy>
  <dcterms:modified xsi:type="dcterms:W3CDTF">2022-01-13T01:41:36Z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EAF7BB637F1F455CA88C5CCF9FA19C5B</vt:lpwstr>
  </property>
</Properties>
</file>