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0" w:name="_GoBack"/>
      <w:bookmarkEnd w:id="0"/>
      <w:r>
        <w:rPr>
          <w:rFonts w:hint="eastAsia" w:ascii="方正小标宋简体" w:hAnsi="方正小标宋简体" w:eastAsia="方正小标宋简体" w:cs="方正小标宋简体"/>
          <w:spacing w:val="0"/>
          <w:sz w:val="44"/>
          <w:szCs w:val="44"/>
          <w:lang w:val="en-US" w:eastAsia="zh-CN"/>
        </w:rPr>
        <w:t>安丘市地方金融监督管理局2023年政府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文星标宋" w:hAnsi="文星标宋" w:eastAsia="文星标宋" w:cs="文星标宋"/>
          <w:sz w:val="44"/>
          <w:szCs w:val="44"/>
        </w:rPr>
      </w:pPr>
      <w:r>
        <w:rPr>
          <w:rFonts w:hint="eastAsia" w:ascii="方正小标宋简体" w:hAnsi="方正小标宋简体" w:eastAsia="方正小标宋简体" w:cs="方正小标宋简体"/>
          <w:spacing w:val="0"/>
          <w:sz w:val="44"/>
          <w:szCs w:val="44"/>
          <w:lang w:val="en-US" w:eastAsia="zh-CN"/>
        </w:rPr>
        <w:t>信息公开工作年度报告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主动公开政府信息情况；收到和处理政府信息公开申请情况；政府信息公开行政复议、行政诉讼情况；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年，我局全面</w:t>
      </w:r>
      <w:r>
        <w:rPr>
          <w:rFonts w:hint="eastAsia" w:ascii="仿宋_GB2312" w:hAnsi="仿宋_GB2312" w:cs="仿宋_GB2312"/>
          <w:sz w:val="32"/>
          <w:szCs w:val="32"/>
          <w:lang w:val="en-US" w:eastAsia="zh-CN"/>
        </w:rPr>
        <w:t>贯彻</w:t>
      </w:r>
      <w:r>
        <w:rPr>
          <w:rFonts w:hint="eastAsia" w:ascii="仿宋_GB2312" w:hAnsi="仿宋_GB2312" w:eastAsia="仿宋_GB2312" w:cs="仿宋_GB2312"/>
          <w:sz w:val="32"/>
          <w:szCs w:val="32"/>
        </w:rPr>
        <w:t>政府信息公开条例，强化政务信息管理，加强政策发布解读回应，认真落实做好政府信息公开各项工作，以公开强监管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不断提高政府信息公开工作的质量，切实保障人民群众的知情权、参与权、表达权和监督权。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1.体制机制建设情况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我局进一步</w:t>
      </w:r>
      <w:r>
        <w:rPr>
          <w:rFonts w:hint="eastAsia" w:ascii="仿宋_GB2312" w:hAnsi="仿宋_GB2312" w:eastAsia="仿宋_GB2312" w:cs="仿宋_GB2312"/>
          <w:sz w:val="32"/>
          <w:szCs w:val="32"/>
        </w:rPr>
        <w:t>健全</w:t>
      </w:r>
      <w:r>
        <w:rPr>
          <w:rFonts w:hint="eastAsia" w:ascii="仿宋_GB2312" w:hAnsi="仿宋_GB2312" w:cs="仿宋_GB2312"/>
          <w:sz w:val="32"/>
          <w:szCs w:val="32"/>
          <w:lang w:eastAsia="zh-CN"/>
        </w:rPr>
        <w:t>了</w:t>
      </w:r>
      <w:r>
        <w:rPr>
          <w:rFonts w:hint="eastAsia" w:ascii="仿宋_GB2312" w:hAnsi="仿宋_GB2312" w:eastAsia="仿宋_GB2312" w:cs="仿宋_GB2312"/>
          <w:sz w:val="32"/>
          <w:szCs w:val="32"/>
        </w:rPr>
        <w:t>政府信息主动公开工作机制。根据市政府相关要求，切实负责推进协调本机关政府信息公开工作。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2.主动公开信息情况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年，我局主动公开政府信息</w:t>
      </w:r>
      <w:r>
        <w:rPr>
          <w:rFonts w:hint="eastAsia" w:ascii="仿宋_GB2312" w:hAnsi="仿宋_GB2312" w:cs="仿宋_GB2312"/>
          <w:sz w:val="32"/>
          <w:szCs w:val="32"/>
          <w:lang w:val="en-US" w:eastAsia="zh-CN"/>
        </w:rPr>
        <w:t>108</w:t>
      </w:r>
      <w:r>
        <w:rPr>
          <w:rFonts w:hint="eastAsia" w:ascii="仿宋_GB2312" w:hAnsi="仿宋_GB2312" w:eastAsia="仿宋_GB2312" w:cs="仿宋_GB2312"/>
          <w:sz w:val="32"/>
          <w:szCs w:val="32"/>
        </w:rPr>
        <w:t>条，比202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年增加</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rPr>
        <w:t>条；</w:t>
      </w:r>
      <w:r>
        <w:rPr>
          <w:rFonts w:hint="eastAsia" w:ascii="仿宋_GB2312" w:hAnsi="仿宋_GB2312" w:cs="仿宋_GB2312"/>
          <w:sz w:val="32"/>
          <w:szCs w:val="32"/>
          <w:lang w:val="en-US" w:eastAsia="zh-CN"/>
        </w:rPr>
        <w:t>主动公开我局</w:t>
      </w:r>
      <w:r>
        <w:rPr>
          <w:rFonts w:hint="eastAsia" w:ascii="仿宋_GB2312" w:hAnsi="仿宋_GB2312" w:eastAsia="仿宋_GB2312" w:cs="仿宋_GB2312"/>
          <w:sz w:val="32"/>
          <w:szCs w:val="32"/>
        </w:rPr>
        <w:t>机关职能、机构设置、办公地址、办公时间、联系方式、负责人姓名；</w:t>
      </w:r>
      <w:r>
        <w:rPr>
          <w:rFonts w:hint="eastAsia" w:ascii="仿宋_GB2312" w:hAnsi="仿宋_GB2312" w:cs="仿宋_GB2312"/>
          <w:sz w:val="32"/>
          <w:szCs w:val="32"/>
          <w:lang w:val="en-US" w:eastAsia="zh-CN"/>
        </w:rPr>
        <w:t>主动公开2022年财政决算及</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年财政预算</w:t>
      </w:r>
      <w:r>
        <w:rPr>
          <w:rFonts w:hint="eastAsia" w:ascii="仿宋_GB2312" w:hAnsi="仿宋_GB2312" w:cs="仿宋_GB2312"/>
          <w:sz w:val="32"/>
          <w:szCs w:val="32"/>
          <w:lang w:val="en-US" w:eastAsia="zh-CN"/>
        </w:rPr>
        <w:t>情况；主动公开法律、法规、规章和国家有关规定规定应当主动公开的其他政府信息。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3.解读回应关切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强化政策解读回应，对</w:t>
      </w:r>
      <w:r>
        <w:rPr>
          <w:rFonts w:hint="eastAsia" w:ascii="仿宋_GB2312" w:hAnsi="仿宋_GB2312" w:cs="仿宋_GB2312"/>
          <w:sz w:val="32"/>
          <w:szCs w:val="32"/>
          <w:lang w:val="en-US" w:eastAsia="zh-CN"/>
        </w:rPr>
        <w:t>群众关切的</w:t>
      </w:r>
      <w:r>
        <w:rPr>
          <w:rFonts w:hint="eastAsia" w:ascii="仿宋_GB2312" w:hAnsi="仿宋_GB2312" w:eastAsia="仿宋_GB2312" w:cs="仿宋_GB2312"/>
          <w:sz w:val="32"/>
          <w:szCs w:val="32"/>
        </w:rPr>
        <w:t>政策文件</w:t>
      </w:r>
      <w:r>
        <w:rPr>
          <w:rFonts w:hint="eastAsia" w:ascii="仿宋_GB2312" w:hAnsi="仿宋_GB2312" w:cs="仿宋_GB2312"/>
          <w:sz w:val="32"/>
          <w:szCs w:val="32"/>
          <w:lang w:val="en-US" w:eastAsia="zh-CN"/>
        </w:rPr>
        <w:t>按</w:t>
      </w:r>
      <w:r>
        <w:rPr>
          <w:rFonts w:hint="eastAsia" w:ascii="仿宋_GB2312" w:hAnsi="仿宋_GB2312" w:eastAsia="仿宋_GB2312" w:cs="仿宋_GB2312"/>
          <w:sz w:val="32"/>
          <w:szCs w:val="32"/>
        </w:rPr>
        <w:t>时</w:t>
      </w:r>
      <w:r>
        <w:rPr>
          <w:rFonts w:hint="eastAsia" w:ascii="仿宋_GB2312" w:hAnsi="仿宋_GB2312" w:cs="仿宋_GB2312"/>
          <w:sz w:val="32"/>
          <w:szCs w:val="32"/>
          <w:lang w:val="en-US" w:eastAsia="zh-CN"/>
        </w:rPr>
        <w:t>做出</w:t>
      </w:r>
      <w:r>
        <w:rPr>
          <w:rFonts w:hint="eastAsia" w:ascii="仿宋_GB2312" w:hAnsi="仿宋_GB2312" w:eastAsia="仿宋_GB2312" w:cs="仿宋_GB2312"/>
          <w:sz w:val="32"/>
          <w:szCs w:val="32"/>
        </w:rPr>
        <w:t>解读，</w:t>
      </w:r>
      <w:r>
        <w:rPr>
          <w:rFonts w:hint="eastAsia" w:ascii="仿宋_GB2312" w:hAnsi="仿宋_GB2312" w:cs="仿宋_GB2312"/>
          <w:sz w:val="32"/>
          <w:szCs w:val="32"/>
          <w:lang w:val="en-US" w:eastAsia="zh-CN"/>
        </w:rPr>
        <w:t>不断创新政策解读形式。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年，我局共收到信息公开申请</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cs="仿宋_GB2312"/>
          <w:sz w:val="32"/>
          <w:szCs w:val="32"/>
          <w:lang w:val="en-US" w:eastAsia="zh-CN"/>
        </w:rPr>
        <w:t>比</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增加1件，内容为</w:t>
      </w:r>
      <w:r>
        <w:rPr>
          <w:rFonts w:hint="eastAsia" w:ascii="仿宋_GB2312" w:hAnsi="仿宋_GB2312" w:eastAsia="仿宋_GB2312" w:cs="仿宋_GB2312"/>
          <w:sz w:val="32"/>
          <w:szCs w:val="32"/>
        </w:rPr>
        <w:t>申请公开</w:t>
      </w:r>
      <w:r>
        <w:rPr>
          <w:rFonts w:hint="eastAsia" w:ascii="仿宋_GB2312" w:hAnsi="仿宋_GB2312" w:cs="仿宋_GB2312"/>
          <w:sz w:val="32"/>
          <w:szCs w:val="32"/>
          <w:lang w:val="en-US" w:eastAsia="zh-CN"/>
        </w:rPr>
        <w:t>我局</w:t>
      </w:r>
      <w:r>
        <w:rPr>
          <w:rFonts w:hint="eastAsia" w:ascii="仿宋_GB2312" w:hAnsi="仿宋_GB2312" w:eastAsia="仿宋_GB2312" w:cs="仿宋_GB2312"/>
          <w:sz w:val="32"/>
          <w:szCs w:val="32"/>
        </w:rPr>
        <w:t>正式文件数量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无202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年结转政府信息公开申请。202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无</w:t>
      </w:r>
      <w:r>
        <w:rPr>
          <w:rFonts w:hint="eastAsia" w:ascii="仿宋_GB2312" w:hAnsi="仿宋_GB2312" w:eastAsia="仿宋_GB2312" w:cs="仿宋_GB2312"/>
          <w:sz w:val="32"/>
          <w:szCs w:val="32"/>
        </w:rPr>
        <w:t>因信息公开引起的行政复议和行政诉讼，与202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年相同。202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年我局未进行依申请公开收费。依申请办理过程中注重细节</w:t>
      </w:r>
      <w:r>
        <w:rPr>
          <w:rFonts w:hint="eastAsia" w:ascii="仿宋_GB2312" w:hAnsi="仿宋_GB2312" w:cs="仿宋_GB2312"/>
          <w:sz w:val="32"/>
          <w:szCs w:val="32"/>
          <w:lang w:val="en-US" w:eastAsia="zh-CN"/>
        </w:rPr>
        <w:t>规范</w:t>
      </w:r>
      <w:r>
        <w:rPr>
          <w:rFonts w:hint="eastAsia" w:ascii="仿宋_GB2312" w:hAnsi="仿宋_GB2312" w:eastAsia="仿宋_GB2312" w:cs="仿宋_GB2312"/>
          <w:sz w:val="32"/>
          <w:szCs w:val="32"/>
        </w:rPr>
        <w:t>，强调与申请人的直接沟通，准确了解申请人诉求，提高答复的及时性和针对性。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410200" cy="3239135"/>
            <wp:effectExtent l="0" t="0" r="0" b="184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410200" cy="3239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严格按照《中华人民共和国政府信息公开条例》、政务公开工作要点、信息发布管理制度、网站管理制度等管理制度，进一步做好政府信息公开工作的规范管理。进一步</w:t>
      </w:r>
      <w:r>
        <w:rPr>
          <w:rFonts w:hint="eastAsia" w:ascii="仿宋_GB2312" w:hAnsi="仿宋_GB2312" w:cs="仿宋_GB2312"/>
          <w:sz w:val="32"/>
          <w:szCs w:val="32"/>
          <w:lang w:val="en-US" w:eastAsia="zh-CN"/>
        </w:rPr>
        <w:t>落实</w:t>
      </w:r>
      <w:r>
        <w:rPr>
          <w:rFonts w:hint="eastAsia" w:ascii="仿宋_GB2312" w:hAnsi="仿宋_GB2312" w:eastAsia="仿宋_GB2312" w:cs="仿宋_GB2312"/>
          <w:sz w:val="32"/>
          <w:szCs w:val="32"/>
          <w:lang w:eastAsia="zh-CN"/>
        </w:rPr>
        <w:t>政府信息公开保密审查机制，拟制公文时明确公开属性和公开方式。认真落实政府信息公开长效运维管理机制，对政府信息及时进行动态更新。及时、准确、规范公开政府信息主动公开目录建设、政府信息全生命周期管理相关制度</w:t>
      </w:r>
      <w:r>
        <w:rPr>
          <w:rFonts w:hint="eastAsia" w:ascii="仿宋_GB2312" w:hAnsi="仿宋_GB2312" w:cs="仿宋_GB2312"/>
          <w:sz w:val="32"/>
          <w:szCs w:val="32"/>
          <w:lang w:val="en-US" w:eastAsia="zh-CN"/>
        </w:rPr>
        <w:t>等</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推进政府信息平台建设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及时更新调整本单位政府信息的主动公开目录，提高了政府信息公开平台的规范性和可读性。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（五）监督保障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cs="仿宋_GB2312"/>
          <w:sz w:val="32"/>
          <w:szCs w:val="32"/>
          <w:lang w:val="en-US" w:eastAsia="zh-CN"/>
        </w:rPr>
        <w:t>完善监督机制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加强对各科室的责任监督，有问题及时整改，将责任追究落实到个人</w:t>
      </w:r>
      <w:r>
        <w:rPr>
          <w:rFonts w:hint="eastAsia" w:ascii="仿宋_GB2312" w:hAnsi="仿宋_GB2312" w:eastAsia="仿宋_GB2312" w:cs="仿宋_GB2312"/>
          <w:sz w:val="32"/>
          <w:szCs w:val="32"/>
          <w:lang w:eastAsia="zh-CN"/>
        </w:rPr>
        <w:t>；二是严格执行信息发布审核机制；三是</w:t>
      </w:r>
      <w:r>
        <w:rPr>
          <w:rFonts w:hint="eastAsia" w:ascii="仿宋_GB2312" w:hAnsi="仿宋_GB2312" w:cs="仿宋_GB2312"/>
          <w:sz w:val="32"/>
          <w:szCs w:val="32"/>
          <w:lang w:val="en-US" w:eastAsia="zh-CN"/>
        </w:rPr>
        <w:t>加强工作考核，</w:t>
      </w:r>
      <w:r>
        <w:rPr>
          <w:rFonts w:hint="eastAsia" w:ascii="仿宋_GB2312" w:hAnsi="仿宋_GB2312" w:eastAsia="仿宋_GB2312" w:cs="仿宋_GB2312"/>
          <w:sz w:val="32"/>
          <w:szCs w:val="32"/>
          <w:lang w:eastAsia="zh-CN"/>
        </w:rPr>
        <w:t>对未及时公示政务信息、信息审核把关不严等行为</w:t>
      </w:r>
      <w:r>
        <w:rPr>
          <w:rFonts w:hint="eastAsia" w:ascii="仿宋_GB2312" w:hAnsi="仿宋_GB2312" w:cs="仿宋_GB2312"/>
          <w:sz w:val="32"/>
          <w:szCs w:val="32"/>
          <w:lang w:val="en-US" w:eastAsia="zh-CN"/>
        </w:rPr>
        <w:t>在网站上进行公开</w:t>
      </w:r>
      <w:r>
        <w:rPr>
          <w:rFonts w:hint="eastAsia" w:ascii="仿宋_GB2312" w:hAnsi="仿宋_GB2312" w:eastAsia="仿宋_GB2312" w:cs="仿宋_GB2312"/>
          <w:sz w:val="32"/>
          <w:szCs w:val="32"/>
          <w:lang w:eastAsia="zh-CN"/>
        </w:rPr>
        <w:t>通报</w:t>
      </w:r>
      <w:r>
        <w:rPr>
          <w:rFonts w:hint="eastAsia" w:ascii="仿宋_GB2312" w:hAnsi="仿宋_GB2312" w:cs="仿宋_GB2312"/>
          <w:sz w:val="32"/>
          <w:szCs w:val="32"/>
          <w:lang w:val="en-US" w:eastAsia="zh-CN"/>
        </w:rPr>
        <w:t>，并接受</w:t>
      </w:r>
      <w:r>
        <w:rPr>
          <w:rFonts w:hint="eastAsia" w:ascii="仿宋_GB2312" w:hAnsi="仿宋_GB2312" w:eastAsia="仿宋_GB2312" w:cs="仿宋_GB2312"/>
          <w:sz w:val="32"/>
          <w:szCs w:val="32"/>
          <w:lang w:val="en-US" w:eastAsia="zh-CN"/>
        </w:rPr>
        <w:t>社会</w:t>
      </w:r>
      <w:r>
        <w:rPr>
          <w:rFonts w:hint="eastAsia" w:ascii="仿宋_GB2312" w:hAnsi="仿宋_GB2312" w:cs="仿宋_GB2312"/>
          <w:sz w:val="32"/>
          <w:szCs w:val="32"/>
          <w:lang w:val="en-US" w:eastAsia="zh-CN"/>
        </w:rPr>
        <w:t>评议。</w:t>
      </w: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年度我局</w:t>
      </w:r>
      <w:r>
        <w:rPr>
          <w:rFonts w:hint="eastAsia" w:ascii="仿宋_GB2312" w:hAnsi="仿宋_GB2312" w:cs="仿宋_GB2312"/>
          <w:sz w:val="32"/>
          <w:szCs w:val="32"/>
          <w:lang w:val="en-US" w:eastAsia="zh-CN"/>
        </w:rPr>
        <w:t>工作人员</w:t>
      </w:r>
      <w:r>
        <w:rPr>
          <w:rFonts w:hint="eastAsia" w:ascii="仿宋_GB2312" w:hAnsi="仿宋_GB2312" w:eastAsia="仿宋_GB2312" w:cs="仿宋_GB2312"/>
          <w:sz w:val="32"/>
          <w:szCs w:val="32"/>
          <w:lang w:eastAsia="zh-CN"/>
        </w:rPr>
        <w:t>未</w:t>
      </w:r>
      <w:r>
        <w:rPr>
          <w:rFonts w:hint="eastAsia" w:ascii="仿宋_GB2312" w:hAnsi="仿宋_GB2312" w:cs="仿宋_GB2312"/>
          <w:sz w:val="32"/>
          <w:szCs w:val="32"/>
          <w:lang w:val="en-US" w:eastAsia="zh-CN"/>
        </w:rPr>
        <w:t>出现因公示不及时被追究责任</w:t>
      </w:r>
      <w:r>
        <w:rPr>
          <w:rFonts w:hint="eastAsia" w:ascii="仿宋_GB2312" w:hAnsi="仿宋_GB2312" w:eastAsia="仿宋_GB2312" w:cs="仿宋_GB2312"/>
          <w:sz w:val="32"/>
          <w:szCs w:val="32"/>
          <w:lang w:eastAsia="zh-CN"/>
        </w:rPr>
        <w:t>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年我局</w:t>
      </w:r>
      <w:r>
        <w:rPr>
          <w:rFonts w:hint="eastAsia" w:ascii="仿宋_GB2312" w:hAnsi="仿宋_GB2312" w:cs="仿宋_GB2312"/>
          <w:sz w:val="32"/>
          <w:szCs w:val="32"/>
          <w:lang w:val="en-US" w:eastAsia="zh-CN"/>
        </w:rPr>
        <w:t>共有</w:t>
      </w:r>
      <w:r>
        <w:rPr>
          <w:rFonts w:hint="eastAsia" w:ascii="仿宋_GB2312" w:hAnsi="仿宋_GB2312" w:eastAsia="仿宋_GB2312" w:cs="仿宋_GB2312"/>
          <w:sz w:val="32"/>
          <w:szCs w:val="32"/>
          <w:highlight w:val="none"/>
          <w:lang w:eastAsia="zh-CN"/>
        </w:rPr>
        <w:t>两</w:t>
      </w:r>
      <w:r>
        <w:rPr>
          <w:rFonts w:hint="eastAsia" w:ascii="仿宋_GB2312" w:hAnsi="仿宋_GB2312" w:cs="仿宋_GB2312"/>
          <w:sz w:val="32"/>
          <w:szCs w:val="32"/>
          <w:highlight w:val="none"/>
          <w:lang w:val="en-US" w:eastAsia="zh-CN"/>
        </w:rPr>
        <w:t>人</w:t>
      </w:r>
      <w:r>
        <w:rPr>
          <w:rFonts w:hint="eastAsia" w:ascii="仿宋_GB2312" w:hAnsi="仿宋_GB2312" w:eastAsia="仿宋_GB2312" w:cs="仿宋_GB2312"/>
          <w:sz w:val="32"/>
          <w:szCs w:val="32"/>
          <w:lang w:eastAsia="zh-CN"/>
        </w:rPr>
        <w:t>负责</w:t>
      </w:r>
      <w:r>
        <w:rPr>
          <w:rFonts w:hint="eastAsia" w:ascii="仿宋_GB2312" w:hAnsi="仿宋_GB2312" w:cs="仿宋_GB2312"/>
          <w:sz w:val="32"/>
          <w:szCs w:val="32"/>
          <w:lang w:val="en-US" w:eastAsia="zh-CN"/>
        </w:rPr>
        <w:t>此</w:t>
      </w:r>
      <w:r>
        <w:rPr>
          <w:rFonts w:hint="eastAsia" w:ascii="仿宋_GB2312" w:hAnsi="仿宋_GB2312" w:eastAsia="仿宋_GB2312" w:cs="仿宋_GB2312"/>
          <w:sz w:val="32"/>
          <w:szCs w:val="32"/>
          <w:lang w:eastAsia="zh-CN"/>
        </w:rPr>
        <w:t>项工作，无</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lang w:eastAsia="zh-CN"/>
        </w:rPr>
        <w:t>经费投入。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加强业务培训，全年共进行政务公开业务专题培训</w:t>
      </w:r>
      <w:r>
        <w:rPr>
          <w:rFonts w:hint="eastAsia" w:ascii="仿宋_GB2312" w:hAnsi="仿宋_GB2312" w:eastAsia="仿宋_GB2312" w:cs="仿宋_GB2312"/>
          <w:color w:val="auto"/>
          <w:sz w:val="32"/>
          <w:szCs w:val="32"/>
          <w:highlight w:val="none"/>
          <w:lang w:eastAsia="zh-CN"/>
        </w:rPr>
        <w:t>两次</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帮助工作人员</w:t>
      </w:r>
      <w:r>
        <w:rPr>
          <w:rFonts w:hint="eastAsia" w:ascii="仿宋_GB2312" w:hAnsi="仿宋_GB2312" w:eastAsia="仿宋_GB2312" w:cs="仿宋_GB2312"/>
          <w:sz w:val="32"/>
          <w:szCs w:val="32"/>
          <w:lang w:eastAsia="zh-CN"/>
        </w:rPr>
        <w:t>熟悉业务流程。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4"/>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仿宋_GB2312"/>
                <w:lang w:val="en-US" w:eastAsia="zh-CN"/>
              </w:rPr>
            </w:pPr>
            <w:r>
              <w:rPr>
                <w:rFonts w:hint="eastAsia"/>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仿宋_GB2312"/>
                <w:lang w:val="en-US" w:eastAsia="zh-CN"/>
              </w:rPr>
            </w:pPr>
            <w:r>
              <w:rPr>
                <w:rFonts w:hint="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仿宋_GB2312"/>
                <w:sz w:val="20"/>
                <w:szCs w:val="20"/>
                <w:lang w:val="en-US" w:eastAsia="zh-CN"/>
              </w:rPr>
            </w:pPr>
            <w:r>
              <w:rPr>
                <w:rFonts w:hint="eastAsia"/>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宋体"/>
                <w:sz w:val="20"/>
                <w:szCs w:val="20"/>
                <w:lang w:val="en-US" w:eastAsia="zh-CN"/>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宋体"/>
                <w:sz w:val="20"/>
                <w:szCs w:val="20"/>
                <w:lang w:val="en-US" w:eastAsia="zh-CN"/>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eastAsia="宋体"/>
                <w:sz w:val="20"/>
                <w:szCs w:val="20"/>
                <w:lang w:val="en-US" w:eastAsia="zh-CN"/>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0"/>
                <w:szCs w:val="20"/>
                <w:lang w:val="en-US" w:eastAsia="zh-CN" w:bidi="ar-SA"/>
              </w:rPr>
            </w:pPr>
            <w:r>
              <w:rPr>
                <w:rFonts w:hint="eastAsia" w:ascii="Calibri" w:hAnsi="Calibri" w:eastAsia="宋体" w:cs="Times New Roman"/>
                <w:kern w:val="2"/>
                <w:sz w:val="20"/>
                <w:szCs w:val="20"/>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r>
    </w:tbl>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Calibri" w:hAnsi="Calibri" w:eastAsia="宋体" w:cs="Times New Roman"/>
                <w:kern w:val="2"/>
                <w:sz w:val="20"/>
                <w:szCs w:val="20"/>
                <w:lang w:val="en-US" w:eastAsia="zh-CN" w:bidi="ar-SA"/>
              </w:rPr>
            </w:pPr>
            <w:r>
              <w:rPr>
                <w:rFonts w:hint="eastAsia"/>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ind w:firstLine="242" w:firstLineChars="0"/>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2022年问题整改情况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加强了政府信息公开的时效性，对信息公开发布时间作出了进一步强调；二是强化对政务公开工作人员的培训指导和考核督导；三是加强政府信息公开的全面性，鼓励政务公开工作人员大胆创新，探索公开形式，丰富公开内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（二）2023年存在的主要问题及改进情况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lang w:val="en-US" w:eastAsia="zh-CN"/>
        </w:rPr>
        <w:t>主要问题：</w:t>
      </w:r>
      <w:r>
        <w:rPr>
          <w:rFonts w:hint="eastAsia"/>
          <w:lang w:eastAsia="zh-CN"/>
        </w:rPr>
        <w:t>一是</w:t>
      </w:r>
      <w:r>
        <w:rPr>
          <w:rFonts w:hint="eastAsia"/>
          <w:lang w:val="en-US" w:eastAsia="zh-CN"/>
        </w:rPr>
        <w:t>对于</w:t>
      </w:r>
      <w:r>
        <w:rPr>
          <w:rFonts w:hint="eastAsia"/>
          <w:lang w:eastAsia="zh-CN"/>
        </w:rPr>
        <w:t>政策解读公开不</w:t>
      </w:r>
      <w:r>
        <w:rPr>
          <w:rFonts w:hint="eastAsia"/>
          <w:lang w:val="en-US" w:eastAsia="zh-CN"/>
        </w:rPr>
        <w:t>够迅速准确</w:t>
      </w:r>
      <w:r>
        <w:rPr>
          <w:rFonts w:hint="eastAsia"/>
          <w:lang w:eastAsia="zh-CN"/>
        </w:rPr>
        <w:t>，解读流于形式，</w:t>
      </w:r>
      <w:r>
        <w:rPr>
          <w:rFonts w:hint="eastAsia"/>
          <w:lang w:val="en-US" w:eastAsia="zh-CN"/>
        </w:rPr>
        <w:t>对于</w:t>
      </w:r>
      <w:r>
        <w:rPr>
          <w:rFonts w:hint="eastAsia"/>
          <w:lang w:eastAsia="zh-CN"/>
        </w:rPr>
        <w:t>热点问题回应不够主动；二是政务信息公开的内容和形式表现上不够新颖，</w:t>
      </w:r>
      <w:r>
        <w:rPr>
          <w:rFonts w:hint="eastAsia"/>
          <w:lang w:val="en-US" w:eastAsia="zh-CN"/>
        </w:rPr>
        <w:t>相对老旧</w:t>
      </w:r>
      <w:r>
        <w:rPr>
          <w:rFonts w:hint="eastAsia"/>
          <w:lang w:eastAsia="zh-CN"/>
        </w:rPr>
        <w:t>；三是政务公开专职人员</w:t>
      </w:r>
      <w:r>
        <w:rPr>
          <w:rFonts w:hint="eastAsia"/>
          <w:lang w:val="en-US" w:eastAsia="zh-CN"/>
        </w:rPr>
        <w:t>相对不足。</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r>
        <w:rPr>
          <w:rFonts w:hint="eastAsia"/>
          <w:lang w:eastAsia="zh-CN"/>
        </w:rPr>
        <w:t>改进情况：202</w:t>
      </w:r>
      <w:r>
        <w:rPr>
          <w:rFonts w:hint="eastAsia"/>
          <w:lang w:val="en-US" w:eastAsia="zh-CN"/>
        </w:rPr>
        <w:t>3</w:t>
      </w:r>
      <w:r>
        <w:rPr>
          <w:rFonts w:hint="eastAsia"/>
          <w:lang w:eastAsia="zh-CN"/>
        </w:rPr>
        <w:t>年，市地方金融监督管理局认真梳理、及时优化和整改，自查自纠，对标年度政务公开的各项工作任务。进一步加强政策解读公开的时效性，对热点问题主动回应；积极做好政务信息公开内容和形式上的创新，</w:t>
      </w:r>
      <w:r>
        <w:rPr>
          <w:rFonts w:hint="eastAsia"/>
          <w:lang w:val="en-US" w:eastAsia="zh-CN"/>
        </w:rPr>
        <w:t>丰富和发展政务信息内容</w:t>
      </w:r>
      <w:r>
        <w:rPr>
          <w:rFonts w:hint="eastAsia"/>
          <w:lang w:eastAsia="zh-CN"/>
        </w:rPr>
        <w:t>；</w:t>
      </w:r>
      <w:r>
        <w:rPr>
          <w:rFonts w:hint="eastAsia"/>
          <w:lang w:val="en-US" w:eastAsia="zh-CN"/>
        </w:rPr>
        <w:t>增加政务公开工作专职人员数量，保证政务公开信息质量。</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lang w:eastAsia="zh-CN"/>
        </w:rPr>
      </w:pPr>
      <w:r>
        <w:rPr>
          <w:rFonts w:hint="eastAsia" w:ascii="黑体" w:hAnsi="黑体" w:eastAsia="黑体" w:cs="黑体"/>
          <w:lang w:eastAsia="zh-CN"/>
        </w:rPr>
        <w:t>六、其他需要报告的事项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 xml:space="preserve"> （一）收取信息处理费情况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r>
        <w:rPr>
          <w:rFonts w:hint="eastAsia"/>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lang w:val="en-US" w:eastAsia="zh-CN"/>
        </w:rPr>
        <w:t>3</w:t>
      </w:r>
      <w:r>
        <w:rPr>
          <w:rFonts w:hint="eastAsia"/>
          <w:lang w:eastAsia="zh-CN"/>
        </w:rPr>
        <w:t>年度未收取政府信息公开信息处理费，包括：检索费、复制费（含案卷材料复制费）、邮寄费。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（二）落实安丘市202</w:t>
      </w: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年度政务公开工作要点情况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认真落实安丘市202</w:t>
      </w:r>
      <w:r>
        <w:rPr>
          <w:rFonts w:hint="eastAsia" w:ascii="仿宋_GB2312" w:hAnsi="仿宋_GB2312" w:cs="仿宋_GB2312"/>
          <w:lang w:val="en-US" w:eastAsia="zh-CN"/>
        </w:rPr>
        <w:t>3</w:t>
      </w:r>
      <w:r>
        <w:rPr>
          <w:rFonts w:hint="eastAsia" w:ascii="仿宋_GB2312" w:hAnsi="仿宋_GB2312" w:eastAsia="仿宋_GB2312" w:cs="仿宋_GB2312"/>
          <w:lang w:eastAsia="zh-CN"/>
        </w:rPr>
        <w:t>年政务公开工作各项工作部署，在做好涉密审查的基础上，</w:t>
      </w:r>
      <w:r>
        <w:rPr>
          <w:rFonts w:hint="eastAsia" w:ascii="仿宋_GB2312" w:hAnsi="仿宋_GB2312" w:cs="仿宋_GB2312"/>
          <w:lang w:val="en-US" w:eastAsia="zh-CN"/>
        </w:rPr>
        <w:t>做到</w:t>
      </w:r>
      <w:r>
        <w:rPr>
          <w:rFonts w:hint="eastAsia" w:ascii="仿宋_GB2312" w:hAnsi="仿宋_GB2312" w:eastAsia="仿宋_GB2312" w:cs="仿宋_GB2312"/>
          <w:lang w:eastAsia="zh-CN"/>
        </w:rPr>
        <w:t>政府信息公开</w:t>
      </w:r>
      <w:r>
        <w:rPr>
          <w:rFonts w:hint="eastAsia" w:ascii="仿宋_GB2312" w:hAnsi="仿宋_GB2312" w:cs="仿宋_GB2312"/>
          <w:lang w:val="en-US" w:eastAsia="zh-CN"/>
        </w:rPr>
        <w:t>透明</w:t>
      </w:r>
      <w:r>
        <w:rPr>
          <w:rFonts w:hint="eastAsia" w:ascii="仿宋_GB2312" w:hAnsi="仿宋_GB2312" w:eastAsia="仿宋_GB2312" w:cs="仿宋_GB231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（三）人大代表建议和政协委员提案办理结果公开情况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w:t>
      </w:r>
      <w:r>
        <w:rPr>
          <w:rFonts w:hint="eastAsia" w:ascii="仿宋_GB2312" w:hAnsi="仿宋_GB2312" w:cs="仿宋_GB2312"/>
          <w:lang w:val="en-US" w:eastAsia="zh-CN"/>
        </w:rPr>
        <w:t>3</w:t>
      </w:r>
      <w:r>
        <w:rPr>
          <w:rFonts w:hint="eastAsia" w:ascii="仿宋_GB2312" w:hAnsi="仿宋_GB2312" w:eastAsia="仿宋_GB2312" w:cs="仿宋_GB2312"/>
          <w:lang w:eastAsia="zh-CN"/>
        </w:rPr>
        <w:t>年我局共受理政协提案</w:t>
      </w:r>
      <w:r>
        <w:rPr>
          <w:rFonts w:hint="eastAsia" w:ascii="仿宋_GB2312" w:hAnsi="仿宋_GB2312" w:cs="仿宋_GB2312"/>
          <w:lang w:val="en-US" w:eastAsia="zh-CN"/>
        </w:rPr>
        <w:t>5</w:t>
      </w:r>
      <w:r>
        <w:rPr>
          <w:rFonts w:hint="eastAsia" w:ascii="仿宋_GB2312" w:hAnsi="仿宋_GB2312" w:eastAsia="仿宋_GB2312" w:cs="仿宋_GB2312"/>
          <w:lang w:eastAsia="zh-CN"/>
        </w:rPr>
        <w:t>件，对于人大代表和政协提案工作，</w:t>
      </w:r>
      <w:r>
        <w:rPr>
          <w:rFonts w:hint="eastAsia" w:ascii="仿宋_GB2312" w:hAnsi="仿宋_GB2312" w:cs="仿宋_GB2312"/>
          <w:lang w:val="en-US" w:eastAsia="zh-CN"/>
        </w:rPr>
        <w:t>内容涉及金融赋能经济发展、金融支持农业等方面。</w:t>
      </w:r>
      <w:r>
        <w:rPr>
          <w:rFonts w:hint="eastAsia" w:ascii="仿宋_GB2312" w:hAnsi="仿宋_GB2312" w:eastAsia="仿宋_GB2312" w:cs="仿宋_GB2312"/>
          <w:lang w:eastAsia="zh-CN"/>
        </w:rPr>
        <w:t>202</w:t>
      </w:r>
      <w:r>
        <w:rPr>
          <w:rFonts w:hint="eastAsia" w:ascii="仿宋_GB2312" w:hAnsi="仿宋_GB2312" w:cs="仿宋_GB2312"/>
          <w:lang w:val="en-US" w:eastAsia="zh-CN"/>
        </w:rPr>
        <w:t>3</w:t>
      </w:r>
      <w:r>
        <w:rPr>
          <w:rFonts w:hint="eastAsia" w:ascii="仿宋_GB2312" w:hAnsi="仿宋_GB2312" w:eastAsia="仿宋_GB2312" w:cs="仿宋_GB2312"/>
          <w:lang w:eastAsia="zh-CN"/>
        </w:rPr>
        <w:t>年</w:t>
      </w:r>
      <w:r>
        <w:rPr>
          <w:rFonts w:hint="eastAsia" w:ascii="仿宋_GB2312" w:hAnsi="仿宋_GB2312" w:cs="仿宋_GB2312"/>
          <w:lang w:val="en-US" w:eastAsia="zh-CN"/>
        </w:rPr>
        <w:t>我局</w:t>
      </w:r>
      <w:r>
        <w:rPr>
          <w:rFonts w:hint="eastAsia" w:ascii="仿宋_GB2312" w:hAnsi="仿宋_GB2312" w:eastAsia="仿宋_GB2312" w:cs="仿宋_GB2312"/>
          <w:lang w:eastAsia="zh-CN"/>
        </w:rPr>
        <w:t>承办的提案已全部办理完毕，满意率100%，与202</w:t>
      </w:r>
      <w:r>
        <w:rPr>
          <w:rFonts w:hint="eastAsia" w:ascii="仿宋_GB2312" w:hAnsi="仿宋_GB2312" w:cs="仿宋_GB2312"/>
          <w:lang w:val="en-US" w:eastAsia="zh-CN"/>
        </w:rPr>
        <w:t>2</w:t>
      </w:r>
      <w:r>
        <w:rPr>
          <w:rFonts w:hint="eastAsia" w:ascii="仿宋_GB2312" w:hAnsi="仿宋_GB2312" w:eastAsia="仿宋_GB2312" w:cs="仿宋_GB2312"/>
          <w:lang w:eastAsia="zh-CN"/>
        </w:rPr>
        <w:t>年办理完成情况及满意率持平。</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（四）安丘市地方金融监督管理局202</w:t>
      </w: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年度政务公开工作创新情况</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w:t>
      </w:r>
      <w:r>
        <w:rPr>
          <w:rFonts w:hint="eastAsia" w:ascii="仿宋_GB2312" w:hAnsi="仿宋_GB2312" w:cs="仿宋_GB2312"/>
          <w:lang w:val="en-US" w:eastAsia="zh-CN"/>
        </w:rPr>
        <w:t>3</w:t>
      </w:r>
      <w:r>
        <w:rPr>
          <w:rFonts w:hint="eastAsia" w:ascii="仿宋_GB2312" w:hAnsi="仿宋_GB2312" w:eastAsia="仿宋_GB2312" w:cs="仿宋_GB2312"/>
          <w:lang w:eastAsia="zh-CN"/>
        </w:rPr>
        <w:t>年，我局创新政务公开</w:t>
      </w:r>
      <w:r>
        <w:rPr>
          <w:rFonts w:hint="eastAsia" w:ascii="仿宋_GB2312" w:hAnsi="仿宋_GB2312" w:cs="仿宋_GB2312"/>
          <w:lang w:val="en-US" w:eastAsia="zh-CN"/>
        </w:rPr>
        <w:t>形式，全面</w:t>
      </w:r>
      <w:r>
        <w:rPr>
          <w:rFonts w:hint="eastAsia" w:ascii="仿宋_GB2312" w:hAnsi="仿宋_GB2312" w:eastAsia="仿宋_GB2312" w:cs="仿宋_GB2312"/>
          <w:lang w:eastAsia="zh-CN"/>
        </w:rPr>
        <w:t>开展非法集资宣传。</w:t>
      </w:r>
      <w:r>
        <w:rPr>
          <w:rFonts w:hint="eastAsia" w:ascii="仿宋_GB2312" w:hAnsi="仿宋_GB2312" w:cs="仿宋_GB2312"/>
          <w:lang w:val="en-US" w:eastAsia="zh-CN"/>
        </w:rPr>
        <w:t>利用6月份</w:t>
      </w:r>
      <w:r>
        <w:rPr>
          <w:rFonts w:hint="eastAsia" w:ascii="仿宋_GB2312" w:hAnsi="仿宋_GB2312" w:eastAsia="仿宋_GB2312" w:cs="仿宋_GB2312"/>
          <w:lang w:eastAsia="zh-CN"/>
        </w:rPr>
        <w:t>“守住钱袋子·护好幸福家”宣传月</w:t>
      </w:r>
      <w:r>
        <w:rPr>
          <w:rFonts w:hint="eastAsia" w:ascii="仿宋_GB2312" w:hAnsi="仿宋_GB2312" w:cs="仿宋_GB2312"/>
          <w:lang w:val="en-US" w:eastAsia="zh-CN"/>
        </w:rPr>
        <w:t>活动开展</w:t>
      </w:r>
      <w:r>
        <w:rPr>
          <w:rFonts w:hint="eastAsia" w:ascii="仿宋_GB2312" w:hAnsi="仿宋_GB2312" w:eastAsia="仿宋_GB2312" w:cs="仿宋_GB2312"/>
          <w:lang w:eastAsia="zh-CN"/>
        </w:rPr>
        <w:t>防范非法集资</w:t>
      </w:r>
      <w:r>
        <w:rPr>
          <w:rFonts w:hint="eastAsia" w:ascii="仿宋_GB2312" w:hAnsi="仿宋_GB2312" w:cs="仿宋_GB2312"/>
          <w:lang w:val="en-US" w:eastAsia="zh-CN"/>
        </w:rPr>
        <w:t>宣传</w:t>
      </w:r>
      <w:r>
        <w:rPr>
          <w:rFonts w:hint="eastAsia" w:ascii="仿宋_GB2312" w:hAnsi="仿宋_GB2312" w:cs="仿宋_GB2312"/>
          <w:lang w:eastAsia="zh-CN"/>
        </w:rPr>
        <w:t>；</w:t>
      </w:r>
      <w:r>
        <w:rPr>
          <w:rFonts w:hint="eastAsia" w:ascii="仿宋_GB2312" w:hAnsi="仿宋_GB2312" w:cs="仿宋_GB2312"/>
          <w:lang w:val="en-US" w:eastAsia="zh-CN"/>
        </w:rPr>
        <w:t>举办“文明之夏”汇演活动，通过小品、相声、三句半等节目开展防非宣传；9月份，联合农商行走进潍坊食品科技职业学院，对全校师生进行防范金融诈骗公开授课。多次</w:t>
      </w:r>
      <w:r>
        <w:rPr>
          <w:rFonts w:hint="eastAsia" w:ascii="仿宋_GB2312" w:hAnsi="仿宋_GB2312" w:eastAsia="仿宋_GB2312" w:cs="仿宋_GB2312"/>
          <w:lang w:eastAsia="zh-CN"/>
        </w:rPr>
        <w:t>发放宣传折页、</w:t>
      </w:r>
      <w:r>
        <w:rPr>
          <w:rFonts w:hint="eastAsia" w:ascii="仿宋_GB2312" w:hAnsi="仿宋_GB2312" w:cs="仿宋_GB2312"/>
          <w:lang w:val="en-US" w:eastAsia="zh-CN"/>
        </w:rPr>
        <w:t>小礼品，LED大屏滚动播放</w:t>
      </w:r>
      <w:r>
        <w:rPr>
          <w:rFonts w:hint="eastAsia" w:ascii="仿宋_GB2312" w:hAnsi="仿宋_GB2312" w:eastAsia="仿宋_GB2312" w:cs="仿宋_GB2312"/>
          <w:lang w:eastAsia="zh-CN"/>
        </w:rPr>
        <w:t>等方式，帮助居民群众</w:t>
      </w:r>
      <w:r>
        <w:rPr>
          <w:rFonts w:hint="eastAsia" w:ascii="仿宋_GB2312" w:hAnsi="仿宋_GB2312" w:cs="仿宋_GB2312"/>
          <w:lang w:val="en-US" w:eastAsia="zh-CN"/>
        </w:rPr>
        <w:t>守好“钱袋子”，拧好“安全阀”，</w:t>
      </w:r>
      <w:r>
        <w:rPr>
          <w:rFonts w:hint="eastAsia" w:ascii="仿宋_GB2312" w:hAnsi="仿宋_GB2312" w:eastAsia="仿宋_GB2312" w:cs="仿宋_GB2312"/>
          <w:lang w:eastAsia="zh-CN"/>
        </w:rPr>
        <w:t>进一步创新了</w:t>
      </w:r>
      <w:r>
        <w:rPr>
          <w:rFonts w:hint="eastAsia" w:ascii="仿宋_GB2312" w:hAnsi="仿宋_GB2312" w:cs="仿宋_GB2312"/>
          <w:lang w:val="en-US" w:eastAsia="zh-CN"/>
        </w:rPr>
        <w:t>政务</w:t>
      </w:r>
      <w:r>
        <w:rPr>
          <w:rFonts w:hint="eastAsia" w:ascii="仿宋_GB2312" w:hAnsi="仿宋_GB2312" w:eastAsia="仿宋_GB2312" w:cs="仿宋_GB2312"/>
          <w:lang w:eastAsia="zh-CN"/>
        </w:rPr>
        <w:t>公开方式。</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（五）安丘市地方金融监督管理局202</w:t>
      </w: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年度政府信息公开工作年度报告数据统计需要说明的事项</w:t>
      </w:r>
    </w:p>
    <w:p>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本年度报告中所列各项数据的统计期限自202</w:t>
      </w:r>
      <w:r>
        <w:rPr>
          <w:rFonts w:hint="eastAsia" w:ascii="仿宋_GB2312" w:hAnsi="仿宋_GB2312" w:cs="仿宋_GB2312"/>
          <w:lang w:val="en-US" w:eastAsia="zh-CN"/>
        </w:rPr>
        <w:t>3</w:t>
      </w:r>
      <w:r>
        <w:rPr>
          <w:rFonts w:hint="eastAsia" w:ascii="仿宋_GB2312" w:hAnsi="仿宋_GB2312" w:eastAsia="仿宋_GB2312" w:cs="仿宋_GB2312"/>
          <w:lang w:eastAsia="zh-CN"/>
        </w:rPr>
        <w:t>年1月1日至202</w:t>
      </w:r>
      <w:r>
        <w:rPr>
          <w:rFonts w:hint="eastAsia" w:ascii="仿宋_GB2312" w:hAnsi="仿宋_GB2312" w:cs="仿宋_GB2312"/>
          <w:lang w:val="en-US" w:eastAsia="zh-CN"/>
        </w:rPr>
        <w:t>3</w:t>
      </w:r>
      <w:r>
        <w:rPr>
          <w:rFonts w:hint="eastAsia" w:ascii="仿宋_GB2312" w:hAnsi="仿宋_GB2312" w:eastAsia="仿宋_GB2312" w:cs="仿宋_GB2312"/>
          <w:lang w:eastAsia="zh-CN"/>
        </w:rPr>
        <w:t>年12月31日。本年度报告的电子版可在安丘市人民政府门户网站（http://www.anqiu.gov.cn/）下载。如对本报告有任何疑问，请与安丘市地方金融监督管理局联系（地址：安丘市青云大街市级机关办公大楼2楼201综合科，邮编：262100，电话：0536-4396167</w:t>
      </w:r>
      <w:r>
        <w:rPr>
          <w:rFonts w:hint="eastAsia" w:ascii="仿宋_GB2312" w:hAnsi="仿宋_GB2312" w:cs="仿宋_GB2312"/>
          <w:lang w:eastAsia="zh-CN"/>
        </w:rPr>
        <w:t>，</w:t>
      </w:r>
      <w:r>
        <w:rPr>
          <w:rFonts w:hint="eastAsia" w:ascii="仿宋_GB2312" w:hAnsi="仿宋_GB2312" w:eastAsia="仿宋_GB2312" w:cs="仿宋_GB2312"/>
          <w:lang w:eastAsia="zh-CN"/>
        </w:rPr>
        <w:t>电子邮箱：aqjrb@wf.shandong.cn）。</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（六）安丘市地方金融监督管理局202</w:t>
      </w: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年度没有其他需要报告的事项。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（七）安丘市地方金融监督管理局本年度没有其他有关文件专门要求通过政府信息公开工作年度报告予以报告的事项。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安丘市地方金融监督管理局</w:t>
      </w:r>
      <w:r>
        <w:rPr>
          <w:rFonts w:hint="eastAsia" w:ascii="仿宋_GB2312" w:hAnsi="仿宋_GB2312" w:cs="仿宋_GB2312"/>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202</w:t>
      </w:r>
      <w:r>
        <w:rPr>
          <w:rFonts w:hint="eastAsia" w:ascii="仿宋_GB2312" w:hAnsi="仿宋_GB2312" w:cs="仿宋_GB2312"/>
          <w:lang w:val="en-US" w:eastAsia="zh-CN"/>
        </w:rPr>
        <w:t>4</w:t>
      </w:r>
      <w:r>
        <w:rPr>
          <w:rFonts w:hint="eastAsia" w:ascii="仿宋_GB2312" w:hAnsi="仿宋_GB2312" w:eastAsia="仿宋_GB2312" w:cs="仿宋_GB2312"/>
          <w:lang w:eastAsia="zh-CN"/>
        </w:rPr>
        <w:t>年1月1</w:t>
      </w:r>
      <w:r>
        <w:rPr>
          <w:rFonts w:hint="eastAsia" w:ascii="仿宋_GB2312" w:hAnsi="仿宋_GB2312" w:cs="仿宋_GB2312"/>
          <w:lang w:val="en-US" w:eastAsia="zh-CN"/>
        </w:rPr>
        <w:t>4</w:t>
      </w:r>
      <w:r>
        <w:rPr>
          <w:rFonts w:hint="eastAsia" w:ascii="仿宋_GB2312" w:hAnsi="仿宋_GB2312" w:eastAsia="仿宋_GB2312" w:cs="仿宋_GB2312"/>
          <w:lang w:eastAsia="zh-CN"/>
        </w:rPr>
        <w:t>日</w:t>
      </w:r>
      <w:r>
        <w:rPr>
          <w:rFonts w:hint="eastAsia" w:ascii="仿宋_GB2312" w:hAnsi="仿宋_GB2312" w:cs="仿宋_GB2312"/>
          <w:lang w:val="en-US" w:eastAsia="zh-CN"/>
        </w:rPr>
        <w:t xml:space="preserve">      </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79677B-5C42-4BF1-9F30-7E6E059E56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977D9A9-EE32-43BB-A12F-45C00D519B0E}"/>
  </w:font>
  <w:font w:name="仿宋_GB2312">
    <w:panose1 w:val="02010609030101010101"/>
    <w:charset w:val="86"/>
    <w:family w:val="auto"/>
    <w:pitch w:val="default"/>
    <w:sig w:usb0="00000001" w:usb1="080E0000" w:usb2="00000000" w:usb3="00000000" w:csb0="00040000" w:csb1="00000000"/>
    <w:embedRegular r:id="rId3" w:fontKey="{E6152EBD-9392-48EF-A0EF-55E590D121DC}"/>
  </w:font>
  <w:font w:name="方正小标宋简体">
    <w:panose1 w:val="02000000000000000000"/>
    <w:charset w:val="86"/>
    <w:family w:val="auto"/>
    <w:pitch w:val="default"/>
    <w:sig w:usb0="00000001" w:usb1="08000000" w:usb2="00000000" w:usb3="00000000" w:csb0="00040000" w:csb1="00000000"/>
    <w:embedRegular r:id="rId4" w:fontKey="{F18E779B-8253-4C0E-8D11-DD73C786AFAF}"/>
  </w:font>
  <w:font w:name="文星标宋">
    <w:panose1 w:val="02010604000101010101"/>
    <w:charset w:val="86"/>
    <w:family w:val="auto"/>
    <w:pitch w:val="default"/>
    <w:sig w:usb0="00000001" w:usb1="080E0000" w:usb2="00000000" w:usb3="00000000" w:csb0="00040001" w:csb1="00000000"/>
    <w:embedRegular r:id="rId5" w:fontKey="{2310C0DA-E33B-40F1-B954-2B8D3590DE3D}"/>
  </w:font>
  <w:font w:name="楷体_GB2312">
    <w:panose1 w:val="02010609030101010101"/>
    <w:charset w:val="86"/>
    <w:family w:val="auto"/>
    <w:pitch w:val="default"/>
    <w:sig w:usb0="00000001" w:usb1="080E0000" w:usb2="00000000" w:usb3="00000000" w:csb0="00040000" w:csb1="00000000"/>
    <w:embedRegular r:id="rId6" w:fontKey="{5CE52F82-921D-45DF-A83F-5B0B07CD0117}"/>
  </w:font>
  <w:font w:name="楷体">
    <w:panose1 w:val="02010609060101010101"/>
    <w:charset w:val="86"/>
    <w:family w:val="auto"/>
    <w:pitch w:val="default"/>
    <w:sig w:usb0="800002BF" w:usb1="38CF7CFA" w:usb2="00000016" w:usb3="00000000" w:csb0="00040001" w:csb1="00000000"/>
    <w:embedRegular r:id="rId7" w:fontKey="{239DA9FD-46FF-4F88-B4BE-A66233EAAD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jcxNWIzYjM2OTU2OWEyMTJjN2IyYmE5Y2MyN2UifQ=="/>
  </w:docVars>
  <w:rsids>
    <w:rsidRoot w:val="22B346F7"/>
    <w:rsid w:val="08D9696C"/>
    <w:rsid w:val="0C6D601A"/>
    <w:rsid w:val="149A024D"/>
    <w:rsid w:val="1B9405AB"/>
    <w:rsid w:val="21100D80"/>
    <w:rsid w:val="22B346F7"/>
    <w:rsid w:val="2DCE2518"/>
    <w:rsid w:val="36AF7AA2"/>
    <w:rsid w:val="40557AC3"/>
    <w:rsid w:val="484713ED"/>
    <w:rsid w:val="4A5A4E0C"/>
    <w:rsid w:val="4AA575E4"/>
    <w:rsid w:val="4F4832C5"/>
    <w:rsid w:val="50DD3F9A"/>
    <w:rsid w:val="521D4A75"/>
    <w:rsid w:val="538A5CC1"/>
    <w:rsid w:val="55D535E1"/>
    <w:rsid w:val="5CC96275"/>
    <w:rsid w:val="5DE53983"/>
    <w:rsid w:val="65143A5F"/>
    <w:rsid w:val="72996797"/>
    <w:rsid w:val="76EE61A1"/>
    <w:rsid w:val="7949555E"/>
    <w:rsid w:val="79BC5BAB"/>
    <w:rsid w:val="7A78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afterAutospacing="0"/>
    </w:pPr>
  </w:style>
  <w:style w:type="paragraph" w:customStyle="1" w:styleId="6">
    <w:name w:val="样式1"/>
    <w:basedOn w:val="3"/>
    <w:qFormat/>
    <w:uiPriority w:val="0"/>
    <w:pPr>
      <w:spacing w:line="580" w:lineRule="exact"/>
      <w:ind w:firstLine="880" w:firstLineChars="200"/>
    </w:pPr>
    <w:rPr>
      <w:rFonts w:ascii="Times New Roman" w:hAnsi="Times New Roman"/>
    </w:rPr>
  </w:style>
  <w:style w:type="paragraph" w:customStyle="1" w:styleId="7">
    <w:name w:val="样式2"/>
    <w:basedOn w:val="1"/>
    <w:next w:val="1"/>
    <w:qFormat/>
    <w:uiPriority w:val="0"/>
    <w:rPr>
      <w:rFonts w:hint="eastAsia"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2024-01-10T00:38:00Z</dcterms:created>
  <dc:creator>Administrator</dc:creator>
  <cp:lastModifiedBy>Administrator</cp:lastModifiedBy>
  <dcterms:modified xsi:type="dcterms:W3CDTF">2024-01-22T03:06:56Z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C25F7B6A1850462C9B3F756EB41E709C_13</vt:lpwstr>
  </property>
</Properties>
</file>