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E66B">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安丘市供销合作社联合社2024年政府信息公开工作年度报告</w:t>
      </w:r>
    </w:p>
    <w:p w14:paraId="2C92C8BF">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5934A1B9">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14:paraId="64E35331">
      <w:pPr>
        <w:pStyle w:val="2"/>
        <w:numPr>
          <w:ilvl w:val="0"/>
          <w:numId w:val="0"/>
        </w:numPr>
        <w:ind w:firstLine="640" w:firstLineChars="200"/>
        <w:rPr>
          <w:rFonts w:hint="eastAsia" w:ascii="仿宋_GB2312" w:hAnsi="Times New Roman" w:eastAsia="仿宋_GB2312" w:cs="仿宋_GB2312"/>
          <w:i w:val="0"/>
          <w:iCs w:val="0"/>
          <w:caps w:val="0"/>
          <w:color w:val="000000"/>
          <w:spacing w:val="0"/>
          <w:sz w:val="32"/>
          <w:szCs w:val="32"/>
          <w:shd w:val="clear" w:fill="FFFFFF"/>
          <w:lang w:eastAsia="zh-CN"/>
        </w:rPr>
      </w:pPr>
      <w:r>
        <w:rPr>
          <w:rFonts w:hint="eastAsia" w:ascii="仿宋_GB2312" w:hAnsi="宋体" w:eastAsia="仿宋_GB2312" w:cs="仿宋_GB2312"/>
          <w:i w:val="0"/>
          <w:iCs w:val="0"/>
          <w:caps w:val="0"/>
          <w:color w:val="333333"/>
          <w:spacing w:val="0"/>
          <w:sz w:val="32"/>
          <w:szCs w:val="32"/>
          <w:shd w:val="clear" w:fill="FFFFFF"/>
          <w:lang w:eastAsia="zh-CN"/>
        </w:rPr>
        <w:t>安丘市供销合作社联合社</w:t>
      </w:r>
      <w:r>
        <w:rPr>
          <w:rFonts w:ascii="仿宋_GB2312" w:hAnsi="宋体" w:eastAsia="仿宋_GB2312" w:cs="仿宋_GB2312"/>
          <w:i w:val="0"/>
          <w:iCs w:val="0"/>
          <w:caps w:val="0"/>
          <w:color w:val="333333"/>
          <w:spacing w:val="0"/>
          <w:sz w:val="32"/>
          <w:szCs w:val="32"/>
          <w:shd w:val="clear" w:fill="FFFFFF"/>
        </w:rPr>
        <w:t>认真贯彻落实上级政务公开工作相关政策要求</w:t>
      </w:r>
      <w:r>
        <w:rPr>
          <w:rFonts w:hint="eastAsia" w:ascii="仿宋_GB2312" w:hAnsi="宋体" w:eastAsia="仿宋_GB2312" w:cs="仿宋_GB2312"/>
          <w:i w:val="0"/>
          <w:iCs w:val="0"/>
          <w:caps w:val="0"/>
          <w:color w:val="333333"/>
          <w:spacing w:val="0"/>
          <w:sz w:val="32"/>
          <w:szCs w:val="32"/>
          <w:shd w:val="clear" w:fill="FFFFFF"/>
          <w:lang w:eastAsia="zh-CN"/>
        </w:rPr>
        <w:t>，</w:t>
      </w:r>
      <w:r>
        <w:rPr>
          <w:rFonts w:ascii="仿宋_GB2312" w:hAnsi="Times New Roman" w:eastAsia="仿宋_GB2312" w:cs="仿宋_GB2312"/>
          <w:i w:val="0"/>
          <w:iCs w:val="0"/>
          <w:caps w:val="0"/>
          <w:color w:val="000000"/>
          <w:spacing w:val="0"/>
          <w:sz w:val="32"/>
          <w:szCs w:val="32"/>
          <w:shd w:val="clear" w:fill="FFFFFF"/>
        </w:rPr>
        <w:t>立足供销社实际，不断提高政务公开能力和水平，</w:t>
      </w:r>
      <w:r>
        <w:rPr>
          <w:rFonts w:hint="default" w:ascii="仿宋_GB2312" w:hAnsi="宋体" w:eastAsia="仿宋_GB2312" w:cs="仿宋_GB2312"/>
          <w:i w:val="0"/>
          <w:iCs w:val="0"/>
          <w:caps w:val="0"/>
          <w:color w:val="000000"/>
          <w:spacing w:val="0"/>
          <w:sz w:val="32"/>
          <w:szCs w:val="32"/>
          <w:shd w:val="clear" w:fill="FFFFFF"/>
        </w:rPr>
        <w:t>助力全市</w:t>
      </w:r>
      <w:r>
        <w:rPr>
          <w:rFonts w:hint="default" w:ascii="仿宋_GB2312" w:hAnsi="Times New Roman" w:eastAsia="仿宋_GB2312" w:cs="仿宋_GB2312"/>
          <w:i w:val="0"/>
          <w:iCs w:val="0"/>
          <w:caps w:val="0"/>
          <w:color w:val="000000"/>
          <w:spacing w:val="0"/>
          <w:sz w:val="32"/>
          <w:szCs w:val="32"/>
          <w:shd w:val="clear" w:fill="FFFFFF"/>
        </w:rPr>
        <w:t>供销</w:t>
      </w:r>
      <w:r>
        <w:rPr>
          <w:rFonts w:hint="default" w:ascii="仿宋_GB2312" w:hAnsi="宋体" w:eastAsia="仿宋_GB2312" w:cs="仿宋_GB2312"/>
          <w:i w:val="0"/>
          <w:iCs w:val="0"/>
          <w:caps w:val="0"/>
          <w:color w:val="000000"/>
          <w:spacing w:val="0"/>
          <w:sz w:val="32"/>
          <w:szCs w:val="32"/>
          <w:shd w:val="clear" w:fill="FFFFFF"/>
        </w:rPr>
        <w:t>社</w:t>
      </w:r>
      <w:r>
        <w:rPr>
          <w:rFonts w:hint="default" w:ascii="仿宋_GB2312" w:hAnsi="Times New Roman" w:eastAsia="仿宋_GB2312" w:cs="仿宋_GB2312"/>
          <w:i w:val="0"/>
          <w:iCs w:val="0"/>
          <w:caps w:val="0"/>
          <w:color w:val="000000"/>
          <w:spacing w:val="0"/>
          <w:sz w:val="32"/>
          <w:szCs w:val="32"/>
          <w:shd w:val="clear" w:fill="FFFFFF"/>
        </w:rPr>
        <w:t>高质量发展</w:t>
      </w:r>
      <w:r>
        <w:rPr>
          <w:rFonts w:hint="eastAsia" w:ascii="仿宋_GB2312" w:hAnsi="Times New Roman" w:eastAsia="仿宋_GB2312" w:cs="仿宋_GB2312"/>
          <w:i w:val="0"/>
          <w:iCs w:val="0"/>
          <w:caps w:val="0"/>
          <w:color w:val="000000"/>
          <w:spacing w:val="0"/>
          <w:sz w:val="32"/>
          <w:szCs w:val="32"/>
          <w:shd w:val="clear" w:fill="FFFFFF"/>
          <w:lang w:eastAsia="zh-CN"/>
        </w:rPr>
        <w:t>。</w:t>
      </w:r>
    </w:p>
    <w:p w14:paraId="5A9C8558">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32"/>
          <w:szCs w:val="32"/>
        </w:rPr>
        <w:t>（一）主动公开</w:t>
      </w:r>
    </w:p>
    <w:p w14:paraId="410EE8C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default" w:ascii="Calibri" w:hAnsi="Calibri" w:eastAsia="宋体" w:cs="Times New Roman"/>
          <w:kern w:val="2"/>
          <w:sz w:val="21"/>
          <w:szCs w:val="21"/>
        </w:rPr>
      </w:pPr>
      <w:r>
        <w:rPr>
          <w:rFonts w:hint="eastAsia" w:ascii="仿宋_GB2312" w:hAnsi="仿宋" w:eastAsia="仿宋_GB2312" w:cs="仿宋"/>
          <w:b/>
          <w:bCs/>
          <w:kern w:val="2"/>
          <w:sz w:val="32"/>
          <w:szCs w:val="32"/>
        </w:rPr>
        <w:t>1.</w:t>
      </w:r>
      <w:r>
        <w:rPr>
          <w:rFonts w:hint="eastAsia" w:ascii="仿宋_GB2312" w:hAnsi="仿宋" w:eastAsia="仿宋_GB2312" w:cs="仿宋_GB2312"/>
          <w:b/>
          <w:bCs/>
          <w:kern w:val="2"/>
          <w:sz w:val="32"/>
          <w:szCs w:val="32"/>
        </w:rPr>
        <w:t>体制机制建设情况</w:t>
      </w:r>
    </w:p>
    <w:p w14:paraId="4C11C780">
      <w:pPr>
        <w:pStyle w:val="2"/>
        <w:numPr>
          <w:ilvl w:val="0"/>
          <w:numId w:val="0"/>
        </w:numPr>
        <w:ind w:firstLine="640" w:firstLineChars="200"/>
        <w:rPr>
          <w:rFonts w:hint="default"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lang w:eastAsia="zh-CN"/>
        </w:rPr>
        <w:t>完善政府信息公开制度，明确职责，统一标准。</w:t>
      </w:r>
      <w:r>
        <w:rPr>
          <w:rFonts w:ascii="仿宋_GB2312" w:hAnsi="宋体" w:eastAsia="仿宋_GB2312" w:cs="仿宋_GB2312"/>
          <w:i w:val="0"/>
          <w:iCs w:val="0"/>
          <w:caps w:val="0"/>
          <w:color w:val="333333"/>
          <w:spacing w:val="0"/>
          <w:sz w:val="32"/>
          <w:szCs w:val="32"/>
          <w:shd w:val="clear" w:fill="FFFFFF"/>
        </w:rPr>
        <w:t>定期对网站公开内容进行保密审查，认真落实国家保密等规定，按照</w:t>
      </w:r>
      <w:r>
        <w:rPr>
          <w:rFonts w:ascii="微软雅黑" w:hAnsi="微软雅黑" w:eastAsia="微软雅黑" w:cs="微软雅黑"/>
          <w:i w:val="0"/>
          <w:iCs w:val="0"/>
          <w:caps w:val="0"/>
          <w:color w:val="333333"/>
          <w:spacing w:val="0"/>
          <w:sz w:val="32"/>
          <w:szCs w:val="32"/>
          <w:shd w:val="clear" w:fill="FFFFFF"/>
          <w:lang w:val="en-US"/>
        </w:rPr>
        <w:t>“</w:t>
      </w:r>
      <w:r>
        <w:rPr>
          <w:rFonts w:hint="eastAsia" w:ascii="仿宋_GB2312" w:hAnsi="宋体" w:eastAsia="仿宋_GB2312" w:cs="仿宋_GB2312"/>
          <w:i w:val="0"/>
          <w:iCs w:val="0"/>
          <w:caps w:val="0"/>
          <w:color w:val="333333"/>
          <w:spacing w:val="0"/>
          <w:sz w:val="32"/>
          <w:szCs w:val="32"/>
          <w:shd w:val="clear" w:fill="FFFFFF"/>
        </w:rPr>
        <w:t>先审查、后公开</w:t>
      </w:r>
      <w:r>
        <w:rPr>
          <w:rFonts w:hint="eastAsia" w:ascii="微软雅黑" w:hAnsi="微软雅黑" w:eastAsia="微软雅黑" w:cs="微软雅黑"/>
          <w:i w:val="0"/>
          <w:iCs w:val="0"/>
          <w:caps w:val="0"/>
          <w:color w:val="333333"/>
          <w:spacing w:val="0"/>
          <w:sz w:val="32"/>
          <w:szCs w:val="32"/>
          <w:shd w:val="clear" w:fill="FFFFFF"/>
          <w:lang w:val="en-US"/>
        </w:rPr>
        <w:t>”</w:t>
      </w:r>
      <w:r>
        <w:rPr>
          <w:rFonts w:hint="eastAsia" w:ascii="仿宋_GB2312" w:hAnsi="宋体" w:eastAsia="仿宋_GB2312" w:cs="仿宋_GB2312"/>
          <w:i w:val="0"/>
          <w:iCs w:val="0"/>
          <w:caps w:val="0"/>
          <w:color w:val="333333"/>
          <w:spacing w:val="0"/>
          <w:sz w:val="32"/>
          <w:szCs w:val="32"/>
          <w:shd w:val="clear" w:fill="FFFFFF"/>
        </w:rPr>
        <w:t>的原则进行保密审查。</w:t>
      </w:r>
    </w:p>
    <w:p w14:paraId="3CC87C74">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eastAsia" w:ascii="仿宋_GB2312" w:hAnsi="仿宋" w:eastAsia="仿宋_GB2312" w:cs="仿宋"/>
          <w:b/>
          <w:bCs/>
          <w:kern w:val="2"/>
          <w:sz w:val="32"/>
          <w:szCs w:val="32"/>
          <w:lang w:val="en-US" w:eastAsia="zh-CN" w:bidi="ar-SA"/>
        </w:rPr>
      </w:pPr>
    </w:p>
    <w:p w14:paraId="5C705AEC">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2.主动公开信息情况</w:t>
      </w:r>
    </w:p>
    <w:p w14:paraId="73F5E35E">
      <w:pPr>
        <w:pStyle w:val="2"/>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w:t>
      </w:r>
      <w:r>
        <w:rPr>
          <w:rFonts w:hint="default" w:ascii="仿宋_GB2312" w:hAnsi="仿宋_GB2312" w:eastAsia="仿宋_GB2312" w:cs="仿宋_GB2312"/>
          <w:kern w:val="2"/>
          <w:sz w:val="32"/>
          <w:szCs w:val="32"/>
          <w:lang w:val="en-US" w:eastAsia="zh-CN" w:bidi="ar-SA"/>
        </w:rPr>
        <w:t>年，我单位通过市政府门户网站主动公开政府信息</w:t>
      </w:r>
      <w:r>
        <w:rPr>
          <w:rFonts w:hint="eastAsia" w:ascii="仿宋_GB2312" w:hAnsi="仿宋_GB2312" w:eastAsia="仿宋_GB2312" w:cs="仿宋_GB2312"/>
          <w:kern w:val="2"/>
          <w:sz w:val="32"/>
          <w:szCs w:val="32"/>
          <w:lang w:val="en-US" w:eastAsia="zh-CN" w:bidi="ar-SA"/>
        </w:rPr>
        <w:t>72</w:t>
      </w:r>
      <w:r>
        <w:rPr>
          <w:rFonts w:hint="default" w:ascii="仿宋_GB2312" w:hAnsi="仿宋_GB2312" w:eastAsia="仿宋_GB2312" w:cs="仿宋_GB2312"/>
          <w:kern w:val="2"/>
          <w:sz w:val="32"/>
          <w:szCs w:val="32"/>
          <w:lang w:val="en-US" w:eastAsia="zh-CN" w:bidi="ar-SA"/>
        </w:rPr>
        <w:t>条，与去年相比增加</w:t>
      </w:r>
      <w:r>
        <w:rPr>
          <w:rFonts w:hint="eastAsia" w:ascii="仿宋_GB2312" w:hAnsi="仿宋_GB2312" w:eastAsia="仿宋_GB2312" w:cs="仿宋_GB2312"/>
          <w:kern w:val="2"/>
          <w:sz w:val="32"/>
          <w:szCs w:val="32"/>
          <w:lang w:val="en-US" w:eastAsia="zh-CN" w:bidi="ar-SA"/>
        </w:rPr>
        <w:t>9</w:t>
      </w:r>
      <w:r>
        <w:rPr>
          <w:rFonts w:hint="default" w:ascii="仿宋_GB2312" w:hAnsi="仿宋_GB2312" w:eastAsia="仿宋_GB2312" w:cs="仿宋_GB2312"/>
          <w:kern w:val="2"/>
          <w:sz w:val="32"/>
          <w:szCs w:val="32"/>
          <w:lang w:val="en-US" w:eastAsia="zh-CN" w:bidi="ar-SA"/>
        </w:rPr>
        <w:t>条。</w:t>
      </w:r>
      <w:r>
        <w:rPr>
          <w:rFonts w:hint="eastAsia" w:ascii="仿宋_GB2312" w:hAnsi="仿宋_GB2312" w:eastAsia="仿宋_GB2312" w:cs="仿宋_GB2312"/>
          <w:kern w:val="2"/>
          <w:sz w:val="32"/>
          <w:szCs w:val="32"/>
          <w:lang w:val="en-US" w:eastAsia="zh-CN" w:bidi="ar-SA"/>
        </w:rPr>
        <w:t>及时公开本单位机关职能、机构设置、办公地址、办公时间、联系方式、负责人姓名等信息；公开2024年部门预算、2023年部门决算信息；加强市社各信等宣传工作质量；做好法律、法规、规章和国家有关规定应当主动公开的其他政府信息。</w:t>
      </w:r>
    </w:p>
    <w:p w14:paraId="0E2ACA24">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3.解读回应关切</w:t>
      </w:r>
    </w:p>
    <w:p w14:paraId="4FC98456">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textAlignment w:val="auto"/>
        <w:rPr>
          <w:rFonts w:hint="default"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2024年，安丘市供销合作社联合社主要负责人对《安丘市推动供销合作社高质量发展行动计划》进行了政策解读，并及时在网站发布。</w:t>
      </w:r>
    </w:p>
    <w:p w14:paraId="2F99E962">
      <w:pPr>
        <w:pStyle w:val="8"/>
        <w:keepNext w:val="0"/>
        <w:keepLines w:val="0"/>
        <w:pageBreakBefore w:val="0"/>
        <w:widowControl/>
        <w:numPr>
          <w:ilvl w:val="0"/>
          <w:numId w:val="2"/>
        </w:numPr>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依申请公开</w:t>
      </w:r>
    </w:p>
    <w:p w14:paraId="1A6BF20F">
      <w:pPr>
        <w:pStyle w:val="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60" w:lineRule="exact"/>
        <w:ind w:right="0" w:rightChars="0" w:firstLine="640" w:firstLineChars="200"/>
        <w:jc w:val="both"/>
        <w:textAlignment w:val="auto"/>
        <w:rPr>
          <w:rFonts w:hint="default" w:ascii="仿宋_GB2312" w:hAnsi="宋体" w:eastAsia="仿宋_GB2312" w:cs="仿宋_GB2312"/>
          <w:i w:val="0"/>
          <w:iCs w:val="0"/>
          <w:caps w:val="0"/>
          <w:color w:val="333333"/>
          <w:spacing w:val="0"/>
          <w:sz w:val="32"/>
          <w:szCs w:val="32"/>
          <w:shd w:val="clear" w:fill="FFFFFF"/>
        </w:rPr>
      </w:pPr>
      <w:r>
        <w:rPr>
          <w:rFonts w:hint="default" w:ascii="仿宋_GB2312" w:hAnsi="宋体" w:eastAsia="仿宋_GB2312" w:cs="仿宋_GB2312"/>
          <w:i w:val="0"/>
          <w:iCs w:val="0"/>
          <w:caps w:val="0"/>
          <w:color w:val="333333"/>
          <w:spacing w:val="0"/>
          <w:sz w:val="32"/>
          <w:szCs w:val="32"/>
          <w:shd w:val="clear" w:fill="FFFFFF"/>
        </w:rPr>
        <w:t>202</w:t>
      </w:r>
      <w:r>
        <w:rPr>
          <w:rFonts w:hint="eastAsia" w:ascii="仿宋_GB2312" w:hAnsi="宋体" w:eastAsia="仿宋_GB2312" w:cs="仿宋_GB2312"/>
          <w:i w:val="0"/>
          <w:iCs w:val="0"/>
          <w:caps w:val="0"/>
          <w:color w:val="333333"/>
          <w:spacing w:val="0"/>
          <w:sz w:val="32"/>
          <w:szCs w:val="32"/>
          <w:shd w:val="clear" w:fill="FFFFFF"/>
          <w:lang w:val="en-US" w:eastAsia="zh-CN"/>
        </w:rPr>
        <w:t>4</w:t>
      </w:r>
      <w:r>
        <w:rPr>
          <w:rFonts w:hint="default" w:ascii="仿宋_GB2312" w:hAnsi="宋体" w:eastAsia="仿宋_GB2312" w:cs="仿宋_GB2312"/>
          <w:i w:val="0"/>
          <w:iCs w:val="0"/>
          <w:caps w:val="0"/>
          <w:color w:val="333333"/>
          <w:spacing w:val="0"/>
          <w:sz w:val="32"/>
          <w:szCs w:val="32"/>
          <w:shd w:val="clear" w:fill="FFFFFF"/>
        </w:rPr>
        <w:t>年收到政府信息公开申请</w:t>
      </w:r>
      <w:r>
        <w:rPr>
          <w:rFonts w:hint="eastAsia" w:ascii="仿宋_GB2312" w:hAnsi="宋体" w:eastAsia="仿宋_GB2312" w:cs="仿宋_GB2312"/>
          <w:i w:val="0"/>
          <w:iCs w:val="0"/>
          <w:caps w:val="0"/>
          <w:color w:val="333333"/>
          <w:spacing w:val="0"/>
          <w:sz w:val="32"/>
          <w:szCs w:val="32"/>
          <w:shd w:val="clear" w:fill="FFFFFF"/>
          <w:lang w:val="en-US" w:eastAsia="zh-CN"/>
        </w:rPr>
        <w:t>0</w:t>
      </w:r>
      <w:r>
        <w:rPr>
          <w:rFonts w:hint="default" w:ascii="仿宋_GB2312" w:hAnsi="宋体" w:eastAsia="仿宋_GB2312" w:cs="仿宋_GB2312"/>
          <w:i w:val="0"/>
          <w:iCs w:val="0"/>
          <w:caps w:val="0"/>
          <w:color w:val="333333"/>
          <w:spacing w:val="0"/>
          <w:sz w:val="32"/>
          <w:szCs w:val="32"/>
          <w:shd w:val="clear" w:fill="FFFFFF"/>
        </w:rPr>
        <w:t>件，与去年比</w:t>
      </w:r>
      <w:r>
        <w:rPr>
          <w:rFonts w:hint="eastAsia" w:ascii="仿宋_GB2312" w:hAnsi="宋体" w:eastAsia="仿宋_GB2312" w:cs="仿宋_GB2312"/>
          <w:i w:val="0"/>
          <w:iCs w:val="0"/>
          <w:caps w:val="0"/>
          <w:color w:val="333333"/>
          <w:spacing w:val="0"/>
          <w:sz w:val="32"/>
          <w:szCs w:val="32"/>
          <w:shd w:val="clear" w:fill="FFFFFF"/>
          <w:lang w:eastAsia="zh-CN"/>
        </w:rPr>
        <w:t>减少</w:t>
      </w:r>
      <w:r>
        <w:rPr>
          <w:rFonts w:hint="default" w:ascii="仿宋_GB2312" w:hAnsi="宋体" w:eastAsia="仿宋_GB2312" w:cs="仿宋_GB2312"/>
          <w:i w:val="0"/>
          <w:iCs w:val="0"/>
          <w:caps w:val="0"/>
          <w:color w:val="333333"/>
          <w:spacing w:val="0"/>
          <w:sz w:val="32"/>
          <w:szCs w:val="32"/>
          <w:shd w:val="clear" w:fill="FFFFFF"/>
        </w:rPr>
        <w:t>1件。未发生因政府信息公开被行政复议、提起行政诉讼情况。全年未收取任何与政府信息公开有关的费用。同时完善依申请公开工作制度，创新工作方式，对已办结的政府信息公开申请件进行归档整理。</w:t>
      </w:r>
    </w:p>
    <w:p w14:paraId="69DC2037">
      <w:pPr>
        <w:pStyle w:val="2"/>
        <w:numPr>
          <w:ilvl w:val="0"/>
          <w:numId w:val="0"/>
        </w:numPr>
        <w:jc w:val="center"/>
        <w:rPr>
          <w:rFonts w:hint="eastAsia" w:ascii="仿宋_GB2312" w:hAnsi="宋体" w:eastAsia="仿宋_GB2312" w:cs="仿宋_GB2312"/>
          <w:i w:val="0"/>
          <w:iCs w:val="0"/>
          <w:caps w:val="0"/>
          <w:color w:val="333333"/>
          <w:spacing w:val="0"/>
          <w:sz w:val="32"/>
          <w:szCs w:val="32"/>
          <w:shd w:val="clear" w:fill="FFFFFF"/>
          <w:lang w:eastAsia="zh-CN"/>
        </w:rPr>
      </w:pPr>
      <w:r>
        <w:rPr>
          <w:rFonts w:hint="eastAsia" w:ascii="仿宋_GB2312" w:hAnsi="宋体" w:eastAsia="仿宋_GB2312" w:cs="仿宋_GB2312"/>
          <w:i w:val="0"/>
          <w:iCs w:val="0"/>
          <w:caps w:val="0"/>
          <w:color w:val="333333"/>
          <w:spacing w:val="0"/>
          <w:sz w:val="32"/>
          <w:szCs w:val="32"/>
          <w:shd w:val="clear" w:fill="FFFFFF"/>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1EB00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楷体_GB2312" w:hAnsi="微软雅黑" w:eastAsia="楷体_GB2312" w:cs="楷体_GB2312"/>
          <w:i w:val="0"/>
          <w:iCs w:val="0"/>
          <w:caps w:val="0"/>
          <w:color w:val="333333"/>
          <w:spacing w:val="0"/>
          <w:sz w:val="32"/>
          <w:szCs w:val="32"/>
        </w:rPr>
      </w:pPr>
    </w:p>
    <w:p w14:paraId="4D3E06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sz w:val="32"/>
          <w:szCs w:val="32"/>
        </w:rPr>
        <w:t>（三）政府信息管理</w:t>
      </w:r>
    </w:p>
    <w:p w14:paraId="1E013DC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kern w:val="0"/>
          <w:sz w:val="32"/>
          <w:szCs w:val="32"/>
          <w:shd w:val="clear" w:fill="FFFFFF"/>
          <w:lang w:val="en-US" w:eastAsia="zh-CN" w:bidi="ar"/>
        </w:rPr>
        <w:t>严格做好公开信息保密审查，按照“先审查、后公开”的原则，及时清理失效信息，切实提升服务效率。建立政府信息主动公开目录建设制度，按照上级要求及时对网站信息进行动态调整，做好全流程管理，确保了信息发布的质量</w:t>
      </w:r>
      <w:r>
        <w:rPr>
          <w:rFonts w:hint="eastAsia" w:ascii="仿宋" w:hAnsi="仿宋" w:eastAsia="仿宋" w:cs="仿宋"/>
          <w:i w:val="0"/>
          <w:iCs w:val="0"/>
          <w:caps w:val="0"/>
          <w:color w:val="333333"/>
          <w:spacing w:val="0"/>
          <w:sz w:val="32"/>
          <w:szCs w:val="32"/>
          <w:shd w:val="clear" w:fill="FFFFFF"/>
        </w:rPr>
        <w:t>。</w:t>
      </w:r>
      <w:r>
        <w:rPr>
          <w:rFonts w:hint="eastAsia" w:ascii="仿宋_GB2312" w:hAnsi="宋体" w:eastAsia="仿宋_GB2312" w:cs="仿宋_GB2312"/>
          <w:i w:val="0"/>
          <w:iCs w:val="0"/>
          <w:caps w:val="0"/>
          <w:color w:val="333333"/>
          <w:spacing w:val="0"/>
          <w:sz w:val="32"/>
          <w:szCs w:val="32"/>
          <w:shd w:val="clear" w:fill="FFFFFF"/>
          <w:lang w:val="en-US" w:eastAsia="zh-CN"/>
        </w:rPr>
        <w:t xml:space="preserve">                                     </w:t>
      </w:r>
    </w:p>
    <w:p w14:paraId="0DC3CAD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（四）政府信息公开平台建设</w:t>
      </w:r>
    </w:p>
    <w:p w14:paraId="105B01F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2</w:t>
      </w:r>
      <w:r>
        <w:rPr>
          <w:rFonts w:hint="default" w:ascii="仿宋_GB2312" w:hAnsi="宋体" w:eastAsia="仿宋_GB2312" w:cs="仿宋_GB2312"/>
          <w:i w:val="0"/>
          <w:iCs w:val="0"/>
          <w:caps w:val="0"/>
          <w:color w:val="333333"/>
          <w:spacing w:val="0"/>
          <w:sz w:val="32"/>
          <w:szCs w:val="32"/>
          <w:shd w:val="clear" w:fill="FFFFFF"/>
        </w:rPr>
        <w:t>02</w:t>
      </w:r>
      <w:r>
        <w:rPr>
          <w:rFonts w:hint="eastAsia" w:ascii="仿宋_GB2312" w:hAnsi="宋体" w:eastAsia="仿宋_GB2312" w:cs="仿宋_GB2312"/>
          <w:i w:val="0"/>
          <w:iCs w:val="0"/>
          <w:caps w:val="0"/>
          <w:color w:val="333333"/>
          <w:spacing w:val="0"/>
          <w:sz w:val="32"/>
          <w:szCs w:val="32"/>
          <w:shd w:val="clear" w:fill="FFFFFF"/>
          <w:lang w:val="en-US" w:eastAsia="zh-CN"/>
        </w:rPr>
        <w:t>4</w:t>
      </w:r>
      <w:r>
        <w:rPr>
          <w:rFonts w:hint="default" w:ascii="仿宋_GB2312" w:hAnsi="宋体" w:eastAsia="仿宋_GB2312" w:cs="仿宋_GB2312"/>
          <w:i w:val="0"/>
          <w:iCs w:val="0"/>
          <w:caps w:val="0"/>
          <w:color w:val="333333"/>
          <w:spacing w:val="0"/>
          <w:sz w:val="32"/>
          <w:szCs w:val="32"/>
          <w:shd w:val="clear" w:fill="FFFFFF"/>
        </w:rPr>
        <w:t>年，市供销合作社</w:t>
      </w:r>
      <w:r>
        <w:rPr>
          <w:rFonts w:ascii="仿宋_GB2312" w:hAnsi="宋体" w:eastAsia="仿宋_GB2312" w:cs="仿宋_GB2312"/>
          <w:i w:val="0"/>
          <w:iCs w:val="0"/>
          <w:caps w:val="0"/>
          <w:color w:val="333333"/>
          <w:spacing w:val="0"/>
          <w:sz w:val="32"/>
          <w:szCs w:val="32"/>
          <w:shd w:val="clear" w:fill="FFFFFF"/>
        </w:rPr>
        <w:t>通过市</w:t>
      </w:r>
      <w:r>
        <w:rPr>
          <w:rFonts w:hint="default" w:ascii="仿宋_GB2312" w:hAnsi="宋体" w:eastAsia="仿宋_GB2312" w:cs="仿宋_GB2312"/>
          <w:i w:val="0"/>
          <w:iCs w:val="0"/>
          <w:caps w:val="0"/>
          <w:color w:val="333333"/>
          <w:spacing w:val="0"/>
          <w:sz w:val="32"/>
          <w:szCs w:val="32"/>
          <w:shd w:val="clear" w:fill="FFFFFF"/>
        </w:rPr>
        <w:t>政府网站政务公开板块积极公开政策文件、政务信息、</w:t>
      </w:r>
      <w:r>
        <w:rPr>
          <w:rFonts w:hint="eastAsia" w:ascii="仿宋_GB2312" w:hAnsi="宋体" w:eastAsia="仿宋_GB2312" w:cs="仿宋_GB2312"/>
          <w:i w:val="0"/>
          <w:iCs w:val="0"/>
          <w:caps w:val="0"/>
          <w:color w:val="333333"/>
          <w:spacing w:val="0"/>
          <w:sz w:val="32"/>
          <w:szCs w:val="32"/>
          <w:shd w:val="clear" w:fill="FFFFFF"/>
          <w:lang w:eastAsia="zh-CN"/>
        </w:rPr>
        <w:t>政策解读</w:t>
      </w:r>
      <w:r>
        <w:rPr>
          <w:rFonts w:hint="default" w:ascii="仿宋_GB2312" w:hAnsi="宋体" w:eastAsia="仿宋_GB2312" w:cs="仿宋_GB2312"/>
          <w:i w:val="0"/>
          <w:iCs w:val="0"/>
          <w:caps w:val="0"/>
          <w:color w:val="333333"/>
          <w:spacing w:val="0"/>
          <w:sz w:val="32"/>
          <w:szCs w:val="32"/>
          <w:shd w:val="clear" w:fill="FFFFFF"/>
        </w:rPr>
        <w:t>、监督途径等信息。</w:t>
      </w:r>
    </w:p>
    <w:p w14:paraId="6C1FE33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（五）监督保障</w:t>
      </w:r>
    </w:p>
    <w:p w14:paraId="60361AD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成立市供销联社政务公开领导小组，明确政务公开工作具体办理人员2人，做到责任落实到岗、工作落实到人。2024年无政府信息公开经费投入。按时开展社会评议，未发生因政府信息公开引起的责任追究情况。</w:t>
      </w:r>
    </w:p>
    <w:p w14:paraId="4A5658A4">
      <w:pPr>
        <w:pStyle w:val="2"/>
        <w:rPr>
          <w:rFonts w:hint="eastAsia"/>
          <w:lang w:val="en-US" w:eastAsia="zh-CN"/>
        </w:rPr>
      </w:pPr>
    </w:p>
    <w:p w14:paraId="76C5CEA4">
      <w:pPr>
        <w:ind w:firstLine="640" w:firstLineChars="200"/>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二、主动公开政府信息情况</w:t>
      </w:r>
    </w:p>
    <w:tbl>
      <w:tblPr>
        <w:tblStyle w:val="5"/>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14:paraId="485F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2AF6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1051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569A3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2538B8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696ECF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5DB12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62F92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19332B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41468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1765C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066A49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478D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7788FE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56655F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78EE5E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2052E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7CEE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BD37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5661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68FA7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66ECB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1892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30E4C9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1831B2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14:paraId="239E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7935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1D86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5B3DA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3D4FE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6084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5590D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220071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14:paraId="6325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50D2A2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1C511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14:paraId="63C5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FE5A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2658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7293CB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48766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25E1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05E28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63263B5B">
            <w:pPr>
              <w:jc w:val="center"/>
              <w:rPr>
                <w:rFonts w:hint="eastAsia" w:ascii="宋体" w:eastAsia="宋体"/>
                <w:sz w:val="24"/>
                <w:szCs w:val="24"/>
                <w:lang w:val="en-US" w:eastAsia="zh-CN"/>
              </w:rPr>
            </w:pPr>
            <w:r>
              <w:rPr>
                <w:rFonts w:hint="eastAsia" w:ascii="宋体"/>
                <w:sz w:val="24"/>
                <w:szCs w:val="24"/>
                <w:lang w:val="en-US" w:eastAsia="zh-CN"/>
              </w:rPr>
              <w:t>0</w:t>
            </w:r>
          </w:p>
        </w:tc>
      </w:tr>
    </w:tbl>
    <w:p w14:paraId="5BFF56AA">
      <w:pPr>
        <w:numPr>
          <w:ilvl w:val="0"/>
          <w:numId w:val="0"/>
        </w:numPr>
        <w:ind w:firstLine="640" w:firstLineChars="200"/>
        <w:rPr>
          <w:rFonts w:hint="eastAsia" w:ascii="黑体" w:hAnsi="黑体" w:eastAsia="黑体" w:cs="黑体"/>
          <w:i w:val="0"/>
          <w:iCs w:val="0"/>
          <w:caps w:val="0"/>
          <w:color w:val="333333"/>
          <w:spacing w:val="0"/>
          <w:sz w:val="32"/>
          <w:szCs w:val="32"/>
          <w:shd w:val="clear" w:color="auto" w:fill="FFFFFF"/>
          <w:lang w:val="en-US" w:eastAsia="zh-CN"/>
        </w:rPr>
      </w:pPr>
    </w:p>
    <w:p w14:paraId="4C502F76">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66E6BD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544F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w:t>
            </w:r>
            <w:r>
              <w:rPr>
                <w:rFonts w:hint="eastAsia" w:ascii="楷体" w:hAnsi="楷体" w:eastAsia="楷体" w:cs="楷体"/>
                <w:kern w:val="0"/>
                <w:sz w:val="20"/>
                <w:szCs w:val="20"/>
                <w:lang w:val="en-US" w:eastAsia="zh-CN" w:bidi="ar"/>
              </w:rPr>
              <w:t>钩稽</w:t>
            </w:r>
            <w:r>
              <w:rPr>
                <w:rFonts w:ascii="楷体" w:hAnsi="楷体" w:eastAsia="楷体" w:cs="楷体"/>
                <w:kern w:val="0"/>
                <w:sz w:val="20"/>
                <w:szCs w:val="20"/>
                <w:lang w:val="en-US" w:eastAsia="zh-CN" w:bidi="ar"/>
              </w:rPr>
              <w:t>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5EDAB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0A7049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01412C89">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7EDA06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27997D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31FF1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3B4B34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423698B7">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631878A6">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B826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5A781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E0E7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09B4DE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3519B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66601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066258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25A49A56">
            <w:pPr>
              <w:rPr>
                <w:rFonts w:hint="eastAsia" w:ascii="宋体"/>
                <w:sz w:val="24"/>
                <w:szCs w:val="24"/>
              </w:rPr>
            </w:pPr>
          </w:p>
        </w:tc>
      </w:tr>
      <w:tr w14:paraId="3C4BC1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91141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F66E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B1CD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C906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5CA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A45C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977D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30C0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B0CCA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68DFA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18F42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6233A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4E93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2D5E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60E1D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F17F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DABC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8C857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7276EA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5985E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6592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34ED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5E00A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CC35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A52BE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D078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top"/>
          </w:tcPr>
          <w:p w14:paraId="53A9CF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4613BA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C35ADCE">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69D1F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BB1F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7C6CB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B42B1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E80F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5D366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73FAF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4C701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0A2B3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1800252">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4B46FA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16E85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BA2B6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58B7E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C4A5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6282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BF51F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E0B0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top"/>
          </w:tcPr>
          <w:p w14:paraId="0B224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38A25A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1DF50DF">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C0C1772">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3D59C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w:t>
            </w:r>
            <w:r>
              <w:rPr>
                <w:rFonts w:hint="eastAsia" w:ascii="宋体" w:hAnsi="宋体" w:cs="宋体"/>
                <w:kern w:val="0"/>
                <w:sz w:val="20"/>
                <w:szCs w:val="20"/>
                <w:lang w:val="en-US" w:eastAsia="zh-CN" w:bidi="ar"/>
              </w:rPr>
              <w:t>律和</w:t>
            </w:r>
            <w:r>
              <w:rPr>
                <w:rFonts w:hint="eastAsia" w:ascii="宋体" w:hAnsi="宋体" w:eastAsia="宋体" w:cs="宋体"/>
                <w:kern w:val="0"/>
                <w:sz w:val="20"/>
                <w:szCs w:val="20"/>
                <w:lang w:val="en-US" w:eastAsia="zh-CN" w:bidi="ar"/>
              </w:rPr>
              <w:t>行政法规禁止公开</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E99C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7DF52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81A8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69E7C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85C6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7DED3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EB084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198FF6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02197CC">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1A2EC2F">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80E7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5348D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7BA2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29A8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36A0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6214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86AA7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771A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FD366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2975581">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4FB2922">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07CB14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6C08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2355D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C1E4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B30D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5E99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76FC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EF052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4CFD6F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C0A8D4F">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ABD1BA1">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0689A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2C52A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7588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A2B7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A9AF4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8681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8D79A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61A2C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6D083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898C0F7">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78806CC">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98D9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127C4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B991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6925B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4342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02B4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444A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DDF6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6B2D6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CD16ED6">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802E9B2">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7A3127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EDB6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4632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0CC6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EBF7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3EFFB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D81C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88217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C0717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6055C81">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72919A6">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99DEB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3C25A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CEC16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8A62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B98AB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F505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23CC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7E1D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42D3CB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6CA08AB">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513B2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556AF0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02CA5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C083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AF2C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0F634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F9EA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EF90C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C4C9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D4381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D258298">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D019A61">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181076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98DA7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31406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2FC8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FAB3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63B5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7115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FF6B7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9E894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8DAED0E">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D6C8B2F">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7CF39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5E93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40AA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8DCEA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9893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60E61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3710C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2D93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C1523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3B0712C">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4B2BF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480B6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51253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5C169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1228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306F3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422E1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1514E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5EB2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08060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8615B00">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F9354FF">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975F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0255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D6E9A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6143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5C0D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D9D46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5922A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A4C61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EB3EC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6A3F702">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2687C36">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02C54F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4809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4233D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EBA1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51273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DFD4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DCBFC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F7C8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0757F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1A885CD">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1274F61">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F76C0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512E3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B3D8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62303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1D001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BBB8D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2C46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B08F8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346005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7"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B41348A">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C8AEF7C">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14:paraId="11D8B1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6DD84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02A092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436DF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6DE9FC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3BA12E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080A1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noWrap w:val="0"/>
            <w:tcMar>
              <w:left w:w="57" w:type="dxa"/>
              <w:right w:w="57" w:type="dxa"/>
            </w:tcMar>
            <w:vAlign w:val="top"/>
          </w:tcPr>
          <w:p w14:paraId="2E40A8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00" w:firstLineChars="100"/>
              <w:jc w:val="both"/>
              <w:rPr>
                <w:rFonts w:hint="eastAsia" w:ascii="Calibri" w:hAnsi="Calibri" w:eastAsia="宋体" w:cs="Calibri"/>
                <w:kern w:val="0"/>
                <w:sz w:val="20"/>
                <w:szCs w:val="20"/>
                <w:lang w:val="en-US" w:eastAsia="zh-CN" w:bidi="ar"/>
              </w:rPr>
            </w:pPr>
          </w:p>
          <w:p w14:paraId="5D9D1E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00" w:firstLineChars="100"/>
              <w:jc w:val="both"/>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14:paraId="2E928D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1827EF8">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1016A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4B80F0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w:t>
            </w:r>
            <w:r>
              <w:rPr>
                <w:rFonts w:hint="eastAsia" w:ascii="宋体" w:hAnsi="宋体" w:cs="宋体"/>
                <w:kern w:val="0"/>
                <w:sz w:val="20"/>
                <w:szCs w:val="20"/>
                <w:lang w:val="en-US" w:eastAsia="zh-CN" w:bidi="ar"/>
              </w:rPr>
              <w:t>受理</w:t>
            </w:r>
            <w:r>
              <w:rPr>
                <w:rFonts w:hint="eastAsia" w:ascii="宋体" w:hAnsi="宋体" w:eastAsia="宋体" w:cs="宋体"/>
                <w:kern w:val="0"/>
                <w:sz w:val="20"/>
                <w:szCs w:val="20"/>
                <w:lang w:val="en-US" w:eastAsia="zh-CN" w:bidi="ar"/>
              </w:rPr>
              <w:t>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F6E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E74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80C1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493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FE2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FDDB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6D80E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p>
          <w:p w14:paraId="34BDD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firstLineChars="100"/>
              <w:jc w:val="both"/>
              <w:rPr>
                <w:rFonts w:hint="eastAsia" w:eastAsia="宋体"/>
                <w:lang w:val="en-US" w:eastAsia="zh-CN"/>
              </w:rPr>
            </w:pPr>
            <w:r>
              <w:rPr>
                <w:rFonts w:hint="eastAsia"/>
                <w:lang w:val="en-US" w:eastAsia="zh-CN"/>
              </w:rPr>
              <w:t>0</w:t>
            </w:r>
          </w:p>
        </w:tc>
      </w:tr>
      <w:tr w14:paraId="45DF53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5247652">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6EE608AF">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45E803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w:t>
            </w:r>
            <w:r>
              <w:rPr>
                <w:rFonts w:hint="eastAsia" w:ascii="宋体" w:hAnsi="宋体" w:cs="宋体"/>
                <w:kern w:val="0"/>
                <w:sz w:val="20"/>
                <w:szCs w:val="20"/>
                <w:lang w:val="en-US" w:eastAsia="zh-CN" w:bidi="ar"/>
              </w:rPr>
              <w:t>受理</w:t>
            </w:r>
            <w:r>
              <w:rPr>
                <w:rFonts w:hint="eastAsia" w:ascii="宋体" w:hAnsi="宋体" w:eastAsia="宋体" w:cs="宋体"/>
                <w:kern w:val="0"/>
                <w:sz w:val="20"/>
                <w:szCs w:val="20"/>
                <w:lang w:val="en-US" w:eastAsia="zh-CN" w:bidi="ar"/>
              </w:rPr>
              <w:t>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9988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6E31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E934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89A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AFF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3D0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165F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kern w:val="0"/>
                <w:sz w:val="20"/>
                <w:szCs w:val="20"/>
                <w:lang w:val="en-US" w:eastAsia="zh-CN" w:bidi="ar"/>
              </w:rPr>
            </w:pPr>
          </w:p>
          <w:p w14:paraId="23D77C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14:paraId="17D8BE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DC378FD">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6427C64C">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7CB92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805F0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755E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015E8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9C18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F24F7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14BFC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1098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0B1975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8A0FB7D">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30370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EE7E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519DE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96568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19F5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7DC22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0725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19555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4891C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6EB7D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D8903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1BC0D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CB0C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5F84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7A635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C125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293B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14:paraId="2AE37CBD">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E7D41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7067B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C669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0667DD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93A85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12DC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189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D5380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4AA1C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C1F36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AA0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5613C5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F74444C">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2F5C212">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E4E147">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804FF6D">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1097FCF">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24A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E8049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9FBF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6BF1A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3AA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C079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5E77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6C684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8D3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C27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30A76E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AB5F0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CFA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E4B4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D8D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B21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7B841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815D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8796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D1FF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9396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2900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8DB51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CCA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6E944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8A7B043">
            <w:pPr>
              <w:rPr>
                <w:rFonts w:hint="eastAsia" w:ascii="宋体" w:eastAsia="宋体"/>
                <w:sz w:val="24"/>
                <w:szCs w:val="24"/>
                <w:lang w:val="en-US" w:eastAsia="zh-CN"/>
              </w:rPr>
            </w:pPr>
            <w:r>
              <w:rPr>
                <w:rFonts w:hint="eastAsia" w:ascii="宋体"/>
                <w:sz w:val="24"/>
                <w:szCs w:val="24"/>
                <w:lang w:val="en-US" w:eastAsia="zh-CN"/>
              </w:rPr>
              <w:t>0</w:t>
            </w:r>
          </w:p>
        </w:tc>
      </w:tr>
    </w:tbl>
    <w:p w14:paraId="0896D84A">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存在的主要问题及改进情况</w:t>
      </w:r>
    </w:p>
    <w:p w14:paraId="06C6FDD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320" w:firstLineChars="1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（一）2023年问题整改情况</w:t>
      </w:r>
    </w:p>
    <w:p w14:paraId="2EBB1075">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一是</w:t>
      </w:r>
      <w:r>
        <w:rPr>
          <w:rFonts w:ascii="仿宋_GB2312" w:hAnsi="宋体" w:eastAsia="仿宋_GB2312" w:cs="仿宋_GB2312"/>
          <w:i w:val="0"/>
          <w:iCs w:val="0"/>
          <w:caps w:val="0"/>
          <w:color w:val="333333"/>
          <w:spacing w:val="0"/>
          <w:sz w:val="32"/>
          <w:szCs w:val="32"/>
          <w:shd w:val="clear" w:fill="FFFFFF"/>
        </w:rPr>
        <w:t>进一步完善信息发布协调</w:t>
      </w:r>
      <w:r>
        <w:rPr>
          <w:rFonts w:hint="eastAsia" w:ascii="仿宋_GB2312" w:hAnsi="宋体" w:eastAsia="仿宋_GB2312" w:cs="仿宋_GB2312"/>
          <w:i w:val="0"/>
          <w:iCs w:val="0"/>
          <w:caps w:val="0"/>
          <w:color w:val="333333"/>
          <w:spacing w:val="0"/>
          <w:sz w:val="32"/>
          <w:szCs w:val="32"/>
          <w:shd w:val="clear" w:fill="FFFFFF"/>
          <w:lang w:eastAsia="zh-CN"/>
        </w:rPr>
        <w:t>，</w:t>
      </w:r>
      <w:r>
        <w:rPr>
          <w:rFonts w:ascii="仿宋_GB2312" w:hAnsi="宋体" w:eastAsia="仿宋_GB2312" w:cs="仿宋_GB2312"/>
          <w:i w:val="0"/>
          <w:iCs w:val="0"/>
          <w:caps w:val="0"/>
          <w:color w:val="333333"/>
          <w:spacing w:val="0"/>
          <w:sz w:val="32"/>
          <w:szCs w:val="32"/>
          <w:shd w:val="clear" w:fill="FFFFFF"/>
        </w:rPr>
        <w:t>着力增强各项制度的针对性、可操作性，为供销社政务公开工作取得实效提供根本保障</w:t>
      </w:r>
      <w:r>
        <w:rPr>
          <w:rFonts w:hint="default" w:ascii="仿宋_GB2312" w:hAnsi="宋体" w:eastAsia="仿宋_GB2312" w:cs="仿宋_GB2312"/>
          <w:i w:val="0"/>
          <w:iCs w:val="0"/>
          <w:caps w:val="0"/>
          <w:color w:val="333333"/>
          <w:spacing w:val="0"/>
          <w:sz w:val="31"/>
          <w:szCs w:val="31"/>
          <w:shd w:val="clear" w:fill="FFFFFF"/>
        </w:rPr>
        <w:t>。二</w:t>
      </w:r>
      <w:r>
        <w:rPr>
          <w:rFonts w:hint="eastAsia" w:ascii="仿宋_GB2312" w:hAnsi="宋体" w:eastAsia="仿宋_GB2312" w:cs="仿宋_GB2312"/>
          <w:i w:val="0"/>
          <w:iCs w:val="0"/>
          <w:caps w:val="0"/>
          <w:color w:val="333333"/>
          <w:spacing w:val="0"/>
          <w:sz w:val="31"/>
          <w:szCs w:val="31"/>
          <w:shd w:val="clear" w:fill="FFFFFF"/>
          <w:lang w:eastAsia="zh-CN"/>
        </w:rPr>
        <w:t>是</w:t>
      </w:r>
      <w:r>
        <w:rPr>
          <w:rFonts w:hint="default" w:ascii="仿宋_GB2312" w:hAnsi="宋体" w:eastAsia="仿宋_GB2312" w:cs="仿宋_GB2312"/>
          <w:i w:val="0"/>
          <w:iCs w:val="0"/>
          <w:caps w:val="0"/>
          <w:color w:val="333333"/>
          <w:spacing w:val="0"/>
          <w:sz w:val="31"/>
          <w:szCs w:val="31"/>
          <w:shd w:val="clear" w:fill="FFFFFF"/>
        </w:rPr>
        <w:t>我单位</w:t>
      </w:r>
      <w:r>
        <w:rPr>
          <w:rFonts w:hint="eastAsia" w:ascii="仿宋_GB2312" w:hAnsi="宋体" w:eastAsia="仿宋_GB2312" w:cs="仿宋_GB2312"/>
          <w:i w:val="0"/>
          <w:iCs w:val="0"/>
          <w:caps w:val="0"/>
          <w:color w:val="333333"/>
          <w:spacing w:val="0"/>
          <w:sz w:val="31"/>
          <w:szCs w:val="31"/>
          <w:shd w:val="clear" w:fill="FFFFFF"/>
          <w:lang w:eastAsia="zh-CN"/>
        </w:rPr>
        <w:t>开展每周五下午集中学习培训</w:t>
      </w:r>
      <w:r>
        <w:rPr>
          <w:rFonts w:hint="default" w:ascii="仿宋_GB2312" w:hAnsi="宋体" w:eastAsia="仿宋_GB2312" w:cs="仿宋_GB2312"/>
          <w:i w:val="0"/>
          <w:iCs w:val="0"/>
          <w:caps w:val="0"/>
          <w:color w:val="333333"/>
          <w:spacing w:val="0"/>
          <w:sz w:val="31"/>
          <w:szCs w:val="31"/>
          <w:shd w:val="clear" w:fill="FFFFFF"/>
        </w:rPr>
        <w:t>，加强对政务公开内容的集中学习，确保有价值的信息及时公开。三是</w:t>
      </w:r>
      <w:r>
        <w:rPr>
          <w:rFonts w:hint="eastAsia" w:ascii="仿宋_GB2312" w:hAnsi="宋体" w:eastAsia="仿宋_GB2312" w:cs="仿宋_GB2312"/>
          <w:i w:val="0"/>
          <w:iCs w:val="0"/>
          <w:caps w:val="0"/>
          <w:color w:val="333333"/>
          <w:spacing w:val="0"/>
          <w:sz w:val="31"/>
          <w:szCs w:val="31"/>
          <w:shd w:val="clear" w:fill="FFFFFF"/>
          <w:lang w:eastAsia="zh-CN"/>
        </w:rPr>
        <w:t>提升工作质量与效率，提升工作业务学习，完善</w:t>
      </w:r>
      <w:r>
        <w:rPr>
          <w:rFonts w:hint="default" w:ascii="仿宋_GB2312" w:hAnsi="宋体" w:eastAsia="仿宋_GB2312" w:cs="仿宋_GB2312"/>
          <w:i w:val="0"/>
          <w:iCs w:val="0"/>
          <w:caps w:val="0"/>
          <w:color w:val="333333"/>
          <w:spacing w:val="0"/>
          <w:sz w:val="31"/>
          <w:szCs w:val="31"/>
          <w:shd w:val="clear" w:fill="FFFFFF"/>
        </w:rPr>
        <w:t>解读形式，</w:t>
      </w:r>
      <w:r>
        <w:rPr>
          <w:rFonts w:ascii="仿宋_GB2312" w:hAnsi="宋体" w:eastAsia="仿宋_GB2312" w:cs="仿宋_GB2312"/>
          <w:i w:val="0"/>
          <w:iCs w:val="0"/>
          <w:caps w:val="0"/>
          <w:color w:val="333333"/>
          <w:spacing w:val="0"/>
          <w:sz w:val="32"/>
          <w:szCs w:val="32"/>
          <w:shd w:val="clear" w:fill="FFFFFF"/>
        </w:rPr>
        <w:t>进一步细化和完善</w:t>
      </w:r>
      <w:r>
        <w:rPr>
          <w:rFonts w:hint="eastAsia" w:ascii="仿宋_GB2312" w:hAnsi="宋体" w:eastAsia="仿宋_GB2312" w:cs="仿宋_GB2312"/>
          <w:i w:val="0"/>
          <w:iCs w:val="0"/>
          <w:caps w:val="0"/>
          <w:color w:val="333333"/>
          <w:spacing w:val="0"/>
          <w:sz w:val="32"/>
          <w:szCs w:val="32"/>
          <w:shd w:val="clear" w:fill="FFFFFF"/>
          <w:lang w:eastAsia="zh-CN"/>
        </w:rPr>
        <w:t>。</w:t>
      </w:r>
    </w:p>
    <w:p w14:paraId="684CDA4B">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（二）2024年存在的主要问题及改进情况</w:t>
      </w:r>
    </w:p>
    <w:p w14:paraId="56AD9698">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主要问题：</w:t>
      </w:r>
      <w:r>
        <w:rPr>
          <w:rFonts w:ascii="仿宋_GB2312" w:hAnsi="宋体" w:eastAsia="仿宋_GB2312" w:cs="仿宋_GB2312"/>
          <w:i w:val="0"/>
          <w:iCs w:val="0"/>
          <w:caps w:val="0"/>
          <w:color w:val="333333"/>
          <w:spacing w:val="0"/>
          <w:sz w:val="32"/>
          <w:szCs w:val="32"/>
          <w:shd w:val="clear" w:fill="FFFFFF"/>
        </w:rPr>
        <w:t>一是存在信息更新不够及时的现象，工作队伍的知识水平、理论水平、操作水平有待进一步提高。二是政策解读方式不够灵活多样，政策解读较慢，解读内容不够全面。</w:t>
      </w:r>
    </w:p>
    <w:p w14:paraId="56F4D2EB">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宋体"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sz w:val="32"/>
          <w:szCs w:val="32"/>
          <w:lang w:val="en-US" w:eastAsia="zh-CN"/>
        </w:rPr>
        <w:t>改进情况：</w:t>
      </w:r>
      <w:r>
        <w:rPr>
          <w:rFonts w:ascii="仿宋_GB2312" w:hAnsi="宋体" w:eastAsia="仿宋_GB2312" w:cs="仿宋_GB2312"/>
          <w:i w:val="0"/>
          <w:iCs w:val="0"/>
          <w:caps w:val="0"/>
          <w:color w:val="333333"/>
          <w:spacing w:val="0"/>
          <w:sz w:val="32"/>
          <w:szCs w:val="32"/>
          <w:shd w:val="clear" w:fill="FFFFFF"/>
        </w:rPr>
        <w:t>一是</w:t>
      </w:r>
      <w:r>
        <w:rPr>
          <w:rFonts w:hint="default" w:ascii="仿宋_GB2312" w:hAnsi="宋体" w:eastAsia="仿宋_GB2312" w:cs="仿宋_GB2312"/>
          <w:i w:val="0"/>
          <w:iCs w:val="0"/>
          <w:caps w:val="0"/>
          <w:color w:val="333333"/>
          <w:spacing w:val="0"/>
          <w:sz w:val="32"/>
          <w:szCs w:val="32"/>
          <w:shd w:val="clear" w:fill="FFFFFF"/>
        </w:rPr>
        <w:t>定期组织开展政府信息公开工作培训和研讨交流，不断提升业务能力；二是建立健全各有关科室的协调联动机制，将各项公开要求</w:t>
      </w:r>
      <w:r>
        <w:rPr>
          <w:rFonts w:hint="eastAsia" w:ascii="仿宋_GB2312" w:hAnsi="宋体" w:eastAsia="仿宋_GB2312" w:cs="仿宋_GB2312"/>
          <w:i w:val="0"/>
          <w:iCs w:val="0"/>
          <w:caps w:val="0"/>
          <w:color w:val="333333"/>
          <w:spacing w:val="0"/>
          <w:sz w:val="32"/>
          <w:szCs w:val="32"/>
          <w:shd w:val="clear" w:fill="FFFFFF"/>
          <w:lang w:eastAsia="zh-CN"/>
        </w:rPr>
        <w:t>融入</w:t>
      </w:r>
      <w:r>
        <w:rPr>
          <w:rFonts w:hint="default" w:ascii="仿宋_GB2312" w:hAnsi="宋体" w:eastAsia="仿宋_GB2312" w:cs="仿宋_GB2312"/>
          <w:i w:val="0"/>
          <w:iCs w:val="0"/>
          <w:caps w:val="0"/>
          <w:color w:val="333333"/>
          <w:spacing w:val="0"/>
          <w:sz w:val="32"/>
          <w:szCs w:val="32"/>
          <w:shd w:val="clear" w:fill="FFFFFF"/>
        </w:rPr>
        <w:t>日常业务工作。丰富信息公开渠道，开展形式多样的政务公开活动，结合本部门实际，以基层群众的需求为导向，密切联系群众，继续听取群众的建议，加强对各项政策的解读。</w:t>
      </w:r>
    </w:p>
    <w:p w14:paraId="215E0C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六、其他需要报告的事项</w:t>
      </w:r>
    </w:p>
    <w:p w14:paraId="75AF48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（一）收取信息处理费的情况</w:t>
      </w:r>
    </w:p>
    <w:p w14:paraId="65378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政府信息公开信息处理费管理办法〉的通知》（国办函〔2020〕109号）和《山东省人民政府办公厅关于做好政府信息公开信息处理费管理工作有关事项的通知》（鲁政办字〔2020〕179号）要求，202</w:t>
      </w:r>
      <w:r>
        <w:rPr>
          <w:rFonts w:hint="eastAsia" w:ascii="仿宋_GB2312" w:eastAsia="仿宋_GB2312"/>
          <w:sz w:val="32"/>
          <w:szCs w:val="32"/>
          <w:lang w:val="en-US" w:eastAsia="zh-CN"/>
        </w:rPr>
        <w:t>4</w:t>
      </w:r>
      <w:r>
        <w:rPr>
          <w:rFonts w:hint="eastAsia" w:ascii="仿宋_GB2312" w:eastAsia="仿宋_GB2312"/>
          <w:sz w:val="32"/>
          <w:szCs w:val="32"/>
          <w:lang w:eastAsia="zh-CN"/>
        </w:rPr>
        <w:t>年度未收取政府信息公开信息处理费，包括：检索费、复制费（含案卷材料复制费）、邮寄费。</w:t>
      </w:r>
    </w:p>
    <w:p w14:paraId="1B2E0E7F">
      <w:pPr>
        <w:pStyle w:val="2"/>
        <w:rPr>
          <w:rFonts w:hint="eastAsia"/>
          <w:lang w:eastAsia="zh-CN"/>
        </w:rPr>
      </w:pPr>
      <w:r>
        <w:rPr>
          <w:rFonts w:hint="eastAsia" w:ascii="楷体_GB2312" w:hAnsi="楷体_GB2312" w:eastAsia="楷体_GB2312" w:cs="楷体_GB2312"/>
          <w:kern w:val="0"/>
          <w:sz w:val="32"/>
          <w:szCs w:val="32"/>
          <w:lang w:val="en-US" w:eastAsia="zh-CN" w:bidi="ar"/>
        </w:rPr>
        <w:t>（二）落实安丘市2024年度政务公开工作要点情况</w:t>
      </w:r>
    </w:p>
    <w:p w14:paraId="45D1C331">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按照《</w:t>
      </w:r>
      <w:r>
        <w:rPr>
          <w:rFonts w:hint="default" w:ascii="仿宋_GB2312" w:hAnsi="宋体" w:eastAsia="仿宋_GB2312" w:cs="仿宋_GB2312"/>
          <w:i w:val="0"/>
          <w:iCs w:val="0"/>
          <w:caps w:val="0"/>
          <w:color w:val="333333"/>
          <w:spacing w:val="0"/>
          <w:sz w:val="32"/>
          <w:szCs w:val="32"/>
          <w:shd w:val="clear" w:fill="FFFFFF"/>
        </w:rPr>
        <w:t>202</w:t>
      </w:r>
      <w:r>
        <w:rPr>
          <w:rFonts w:hint="eastAsia" w:ascii="仿宋_GB2312" w:hAnsi="宋体" w:eastAsia="仿宋_GB2312" w:cs="仿宋_GB2312"/>
          <w:i w:val="0"/>
          <w:iCs w:val="0"/>
          <w:caps w:val="0"/>
          <w:color w:val="333333"/>
          <w:spacing w:val="0"/>
          <w:sz w:val="32"/>
          <w:szCs w:val="32"/>
          <w:shd w:val="clear" w:fill="FFFFFF"/>
          <w:lang w:val="en-US" w:eastAsia="zh-CN"/>
        </w:rPr>
        <w:t>4</w:t>
      </w:r>
      <w:r>
        <w:rPr>
          <w:rFonts w:hint="default" w:ascii="仿宋_GB2312" w:hAnsi="宋体" w:eastAsia="仿宋_GB2312" w:cs="仿宋_GB2312"/>
          <w:i w:val="0"/>
          <w:iCs w:val="0"/>
          <w:caps w:val="0"/>
          <w:color w:val="333333"/>
          <w:spacing w:val="0"/>
          <w:sz w:val="32"/>
          <w:szCs w:val="32"/>
          <w:shd w:val="clear" w:fill="FFFFFF"/>
        </w:rPr>
        <w:t>年安丘市政务公开重点工作任务分工表》任务分工，迅速对我</w:t>
      </w:r>
      <w:r>
        <w:rPr>
          <w:rFonts w:hint="eastAsia" w:ascii="仿宋_GB2312" w:hAnsi="宋体" w:eastAsia="仿宋_GB2312" w:cs="仿宋_GB2312"/>
          <w:i w:val="0"/>
          <w:iCs w:val="0"/>
          <w:caps w:val="0"/>
          <w:color w:val="333333"/>
          <w:spacing w:val="0"/>
          <w:sz w:val="32"/>
          <w:szCs w:val="32"/>
          <w:shd w:val="clear" w:fill="FFFFFF"/>
          <w:lang w:eastAsia="zh-CN"/>
        </w:rPr>
        <w:t>单位</w:t>
      </w:r>
      <w:r>
        <w:rPr>
          <w:rFonts w:hint="eastAsia" w:ascii="仿宋_GB2312" w:hAnsi="宋体" w:eastAsia="仿宋_GB2312" w:cs="仿宋_GB2312"/>
          <w:i w:val="0"/>
          <w:iCs w:val="0"/>
          <w:caps w:val="0"/>
          <w:color w:val="333333"/>
          <w:spacing w:val="0"/>
          <w:sz w:val="32"/>
          <w:szCs w:val="32"/>
          <w:shd w:val="clear" w:fill="FFFFFF"/>
          <w:lang w:val="en-US" w:eastAsia="zh-CN"/>
        </w:rPr>
        <w:t>2024</w:t>
      </w:r>
      <w:r>
        <w:rPr>
          <w:rFonts w:hint="default" w:ascii="仿宋_GB2312" w:hAnsi="宋体" w:eastAsia="仿宋_GB2312" w:cs="仿宋_GB2312"/>
          <w:i w:val="0"/>
          <w:iCs w:val="0"/>
          <w:caps w:val="0"/>
          <w:color w:val="333333"/>
          <w:spacing w:val="0"/>
          <w:sz w:val="32"/>
          <w:szCs w:val="32"/>
          <w:shd w:val="clear" w:fill="FFFFFF"/>
        </w:rPr>
        <w:t>年政务公开重点工作进行分工，形成责任分工表，将责任具体到科室，明确了具体责任人，通过定期调度，了解工作进展，掌握面上工作情况，确保了各项工作落到实处。</w:t>
      </w:r>
    </w:p>
    <w:p w14:paraId="0B4C45F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人大代表建议和政协委员提案办理结果公开情况。</w:t>
      </w:r>
    </w:p>
    <w:p w14:paraId="27D92FE9">
      <w:pPr>
        <w:pStyle w:val="2"/>
        <w:numPr>
          <w:ilvl w:val="0"/>
          <w:numId w:val="0"/>
        </w:numPr>
        <w:ind w:leftChars="200" w:firstLine="640" w:firstLineChars="200"/>
        <w:rPr>
          <w:rFonts w:hint="default"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202</w:t>
      </w:r>
      <w:r>
        <w:rPr>
          <w:rFonts w:hint="eastAsia" w:ascii="仿宋_GB2312" w:hAnsi="宋体" w:eastAsia="仿宋_GB2312" w:cs="仿宋_GB2312"/>
          <w:i w:val="0"/>
          <w:iCs w:val="0"/>
          <w:caps w:val="0"/>
          <w:color w:val="333333"/>
          <w:spacing w:val="0"/>
          <w:sz w:val="32"/>
          <w:szCs w:val="32"/>
          <w:shd w:val="clear" w:fill="FFFFFF"/>
          <w:lang w:val="en-US" w:eastAsia="zh-CN"/>
        </w:rPr>
        <w:t>4</w:t>
      </w:r>
      <w:r>
        <w:rPr>
          <w:rFonts w:hint="default" w:ascii="仿宋_GB2312" w:hAnsi="宋体" w:eastAsia="仿宋_GB2312" w:cs="仿宋_GB2312"/>
          <w:i w:val="0"/>
          <w:iCs w:val="0"/>
          <w:caps w:val="0"/>
          <w:color w:val="333333"/>
          <w:spacing w:val="0"/>
          <w:sz w:val="32"/>
          <w:szCs w:val="32"/>
          <w:shd w:val="clear" w:fill="FFFFFF"/>
        </w:rPr>
        <w:t>年，我单位未承办人大建议和政协提案。</w:t>
      </w:r>
    </w:p>
    <w:p w14:paraId="13A55C9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安丘市供销合作社联合社2024年度政务公开工作创新情况。</w:t>
      </w:r>
    </w:p>
    <w:p w14:paraId="5025AA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及时通过市政府门户网站</w:t>
      </w:r>
      <w:r>
        <w:rPr>
          <w:rFonts w:hint="default" w:ascii="仿宋_GB2312" w:hAnsi="宋体" w:eastAsia="仿宋_GB2312" w:cs="仿宋_GB2312"/>
          <w:i w:val="0"/>
          <w:iCs w:val="0"/>
          <w:caps w:val="0"/>
          <w:color w:val="333333"/>
          <w:spacing w:val="0"/>
          <w:sz w:val="32"/>
          <w:szCs w:val="32"/>
          <w:shd w:val="clear" w:fill="FFFFFF"/>
        </w:rPr>
        <w:t>等传统媒介，加大信息推送宣传</w:t>
      </w:r>
      <w:r>
        <w:rPr>
          <w:rFonts w:hint="eastAsia" w:ascii="仿宋_GB2312" w:hAnsi="宋体" w:eastAsia="仿宋_GB2312" w:cs="仿宋_GB2312"/>
          <w:i w:val="0"/>
          <w:iCs w:val="0"/>
          <w:caps w:val="0"/>
          <w:color w:val="333333"/>
          <w:spacing w:val="0"/>
          <w:sz w:val="32"/>
          <w:szCs w:val="32"/>
          <w:shd w:val="clear" w:fill="FFFFFF"/>
          <w:lang w:eastAsia="zh-CN"/>
        </w:rPr>
        <w:t>及</w:t>
      </w:r>
      <w:r>
        <w:rPr>
          <w:rFonts w:hint="default" w:ascii="仿宋_GB2312" w:hAnsi="宋体" w:eastAsia="仿宋_GB2312" w:cs="仿宋_GB2312"/>
          <w:i w:val="0"/>
          <w:iCs w:val="0"/>
          <w:caps w:val="0"/>
          <w:color w:val="333333"/>
          <w:spacing w:val="0"/>
          <w:sz w:val="32"/>
          <w:szCs w:val="32"/>
          <w:shd w:val="clear" w:fill="FFFFFF"/>
        </w:rPr>
        <w:t>人才招引政策、服务指南等政务信息发布。</w:t>
      </w:r>
    </w:p>
    <w:p w14:paraId="55E122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（五）安丘市供销合作社联合社2024年度政府信息公开工作年度报告数据统计需要说明的事项</w:t>
      </w:r>
    </w:p>
    <w:p w14:paraId="5A487B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iCs w:val="0"/>
          <w:caps w:val="0"/>
          <w:color w:val="333333"/>
          <w:spacing w:val="0"/>
          <w:sz w:val="32"/>
          <w:szCs w:val="32"/>
          <w:shd w:val="clear" w:fill="FFFFFF"/>
        </w:rPr>
      </w:pPr>
      <w:r>
        <w:rPr>
          <w:rFonts w:hint="eastAsia" w:ascii="仿宋_GB2312" w:hAnsi="仿宋_GB2312" w:eastAsia="仿宋_GB2312" w:cs="仿宋_GB2312"/>
          <w:sz w:val="32"/>
          <w:szCs w:val="32"/>
          <w:lang w:val="en-US" w:eastAsia="zh-CN"/>
        </w:rPr>
        <w:t>本年度报告中所列各项数据的统计期限自2024年1月1日至2024年12月31日。本年度报告的电子版可在安丘市人民政府门户网站（http://www.anqiu.gov.cn）下载。如对本报告有任何疑问，</w:t>
      </w:r>
      <w:r>
        <w:rPr>
          <w:rFonts w:ascii="仿宋_GB2312" w:hAnsi="宋体" w:eastAsia="仿宋_GB2312" w:cs="仿宋_GB2312"/>
          <w:i w:val="0"/>
          <w:iCs w:val="0"/>
          <w:caps w:val="0"/>
          <w:color w:val="333333"/>
          <w:spacing w:val="0"/>
          <w:sz w:val="32"/>
          <w:szCs w:val="32"/>
          <w:shd w:val="clear" w:fill="FFFFFF"/>
        </w:rPr>
        <w:t>安丘市供销联社办公室联系（地址：山东省安丘市外食街9号农产品监管大楼10楼，邮编：262100，电话：0536-4189130，传真：0536-4189130，电子邮箱：</w:t>
      </w:r>
      <w:r>
        <w:rPr>
          <w:rFonts w:hint="default" w:ascii="仿宋_GB2312" w:hAnsi="宋体" w:eastAsia="仿宋_GB2312" w:cs="仿宋_GB2312"/>
          <w:i w:val="0"/>
          <w:iCs w:val="0"/>
          <w:caps w:val="0"/>
          <w:color w:val="333333"/>
          <w:spacing w:val="0"/>
          <w:sz w:val="32"/>
          <w:szCs w:val="32"/>
          <w:shd w:val="clear" w:fill="FFFFFF"/>
        </w:rPr>
        <w:fldChar w:fldCharType="begin"/>
      </w:r>
      <w:r>
        <w:rPr>
          <w:rFonts w:hint="default" w:ascii="仿宋_GB2312" w:hAnsi="宋体" w:eastAsia="仿宋_GB2312" w:cs="仿宋_GB2312"/>
          <w:i w:val="0"/>
          <w:iCs w:val="0"/>
          <w:caps w:val="0"/>
          <w:color w:val="333333"/>
          <w:spacing w:val="0"/>
          <w:sz w:val="32"/>
          <w:szCs w:val="32"/>
          <w:shd w:val="clear" w:fill="FFFFFF"/>
        </w:rPr>
        <w:instrText xml:space="preserve"> HYPERLINK "mailto:aqsgxsbgs@wf.shandong.cn）" </w:instrText>
      </w:r>
      <w:r>
        <w:rPr>
          <w:rFonts w:hint="default" w:ascii="仿宋_GB2312" w:hAnsi="宋体" w:eastAsia="仿宋_GB2312" w:cs="仿宋_GB2312"/>
          <w:i w:val="0"/>
          <w:iCs w:val="0"/>
          <w:caps w:val="0"/>
          <w:color w:val="333333"/>
          <w:spacing w:val="0"/>
          <w:sz w:val="32"/>
          <w:szCs w:val="32"/>
          <w:shd w:val="clear" w:fill="FFFFFF"/>
        </w:rPr>
        <w:fldChar w:fldCharType="separate"/>
      </w:r>
      <w:r>
        <w:rPr>
          <w:rStyle w:val="7"/>
          <w:rFonts w:hint="default" w:ascii="仿宋_GB2312" w:hAnsi="宋体" w:eastAsia="仿宋_GB2312" w:cs="仿宋_GB2312"/>
          <w:i w:val="0"/>
          <w:iCs w:val="0"/>
          <w:caps w:val="0"/>
          <w:spacing w:val="0"/>
          <w:sz w:val="32"/>
          <w:szCs w:val="32"/>
          <w:shd w:val="clear" w:fill="FFFFFF"/>
        </w:rPr>
        <w:t>aqsgxsbgs@wf.shandong.cn）</w:t>
      </w:r>
      <w:r>
        <w:rPr>
          <w:rFonts w:hint="default" w:ascii="仿宋_GB2312" w:hAnsi="宋体" w:eastAsia="仿宋_GB2312" w:cs="仿宋_GB2312"/>
          <w:i w:val="0"/>
          <w:iCs w:val="0"/>
          <w:caps w:val="0"/>
          <w:color w:val="333333"/>
          <w:spacing w:val="0"/>
          <w:sz w:val="32"/>
          <w:szCs w:val="32"/>
          <w:shd w:val="clear" w:fill="FFFFFF"/>
        </w:rPr>
        <w:fldChar w:fldCharType="end"/>
      </w:r>
    </w:p>
    <w:p w14:paraId="3CCF7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kern w:val="0"/>
          <w:sz w:val="32"/>
          <w:szCs w:val="32"/>
          <w:lang w:val="en-US" w:eastAsia="zh-CN" w:bidi="ar"/>
        </w:rPr>
        <w:t>安丘市供销合作社联合社</w:t>
      </w:r>
      <w:r>
        <w:rPr>
          <w:rFonts w:hint="eastAsia" w:ascii="楷体_GB2312" w:hAnsi="楷体_GB2312" w:eastAsia="楷体_GB2312" w:cs="楷体_GB2312"/>
          <w:sz w:val="32"/>
          <w:szCs w:val="32"/>
          <w:lang w:val="en-US" w:eastAsia="zh-CN"/>
        </w:rPr>
        <w:t>2024年度没有其他需要报告的事项。</w:t>
      </w:r>
    </w:p>
    <w:p w14:paraId="303FA3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kern w:val="0"/>
          <w:sz w:val="32"/>
          <w:szCs w:val="32"/>
          <w:lang w:val="en-US" w:eastAsia="zh-CN" w:bidi="ar"/>
        </w:rPr>
        <w:t>安丘市供销合作社联合社</w:t>
      </w:r>
      <w:r>
        <w:rPr>
          <w:rFonts w:hint="eastAsia" w:ascii="楷体_GB2312" w:hAnsi="楷体_GB2312" w:eastAsia="楷体_GB2312" w:cs="楷体_GB2312"/>
          <w:sz w:val="32"/>
          <w:szCs w:val="32"/>
          <w:lang w:val="en-US" w:eastAsia="zh-CN"/>
        </w:rPr>
        <w:t>本年度没有其他有关文件专门要求通过政府信息公开工作年度报告予以报告的事项。</w:t>
      </w:r>
    </w:p>
    <w:p w14:paraId="435345E8">
      <w:pPr>
        <w:pStyle w:val="2"/>
        <w:jc w:val="right"/>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安丘市供销合作社联合社</w:t>
      </w:r>
    </w:p>
    <w:p w14:paraId="62DEA828">
      <w:pPr>
        <w:pStyle w:val="2"/>
        <w:jc w:val="center"/>
        <w:rPr>
          <w:rFonts w:hint="eastAsia" w:ascii="仿宋_GB2312" w:hAnsi="宋体"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lang w:val="en-US" w:eastAsia="zh-CN"/>
        </w:rPr>
        <w:t xml:space="preserve">                           2025年1月14</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28D5BB-B5EA-4848-9E0F-31A812DDD2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7ADA55E-2DE7-48ED-B5EF-53FE57B681E8}"/>
  </w:font>
  <w:font w:name="方正小标宋简体">
    <w:panose1 w:val="02000000000000000000"/>
    <w:charset w:val="86"/>
    <w:family w:val="auto"/>
    <w:pitch w:val="default"/>
    <w:sig w:usb0="00000001" w:usb1="08000000" w:usb2="00000000" w:usb3="00000000" w:csb0="00040000" w:csb1="00000000"/>
    <w:embedRegular r:id="rId3" w:fontKey="{27D48144-950A-4184-97F7-920B631CCAAC}"/>
  </w:font>
  <w:font w:name="仿宋_GB2312">
    <w:panose1 w:val="02010609030101010101"/>
    <w:charset w:val="86"/>
    <w:family w:val="auto"/>
    <w:pitch w:val="default"/>
    <w:sig w:usb0="00000001" w:usb1="080E0000" w:usb2="00000000" w:usb3="00000000" w:csb0="00040000" w:csb1="00000000"/>
    <w:embedRegular r:id="rId4" w:fontKey="{F577A252-5154-4454-9896-AAF156BCF732}"/>
  </w:font>
  <w:font w:name="楷体_GB2312">
    <w:panose1 w:val="02010609030101010101"/>
    <w:charset w:val="86"/>
    <w:family w:val="auto"/>
    <w:pitch w:val="default"/>
    <w:sig w:usb0="00000001" w:usb1="080E0000" w:usb2="00000000" w:usb3="00000000" w:csb0="00040000" w:csb1="00000000"/>
    <w:embedRegular r:id="rId5" w:fontKey="{771AEE34-6FAC-4E4A-8379-4204D07D4F1C}"/>
  </w:font>
  <w:font w:name="仿宋">
    <w:panose1 w:val="02010609060101010101"/>
    <w:charset w:val="86"/>
    <w:family w:val="auto"/>
    <w:pitch w:val="default"/>
    <w:sig w:usb0="800002BF" w:usb1="38CF7CFA" w:usb2="00000016" w:usb3="00000000" w:csb0="00040001" w:csb1="00000000"/>
    <w:embedRegular r:id="rId6" w:fontKey="{745D8EAE-9DF8-4AD5-853F-65D0FE21C22E}"/>
  </w:font>
  <w:font w:name="微软雅黑">
    <w:panose1 w:val="020B0503020204020204"/>
    <w:charset w:val="86"/>
    <w:family w:val="auto"/>
    <w:pitch w:val="default"/>
    <w:sig w:usb0="80000287" w:usb1="280F3C52" w:usb2="00000016" w:usb3="00000000" w:csb0="0004001F" w:csb1="00000000"/>
    <w:embedRegular r:id="rId7" w:fontKey="{34E35EAF-A045-46A5-AA11-C305A998CE33}"/>
  </w:font>
  <w:font w:name="楷体">
    <w:panose1 w:val="02010609060101010101"/>
    <w:charset w:val="86"/>
    <w:family w:val="auto"/>
    <w:pitch w:val="default"/>
    <w:sig w:usb0="800002BF" w:usb1="38CF7CFA" w:usb2="00000016" w:usb3="00000000" w:csb0="00040001" w:csb1="00000000"/>
    <w:embedRegular r:id="rId8" w:fontKey="{01DC309F-FD30-4BF5-A039-DAFE56BC539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36CC4"/>
    <w:multiLevelType w:val="singleLevel"/>
    <w:tmpl w:val="E3536CC4"/>
    <w:lvl w:ilvl="0" w:tentative="0">
      <w:start w:val="2"/>
      <w:numFmt w:val="chineseCounting"/>
      <w:suff w:val="nothing"/>
      <w:lvlText w:val="（%1）"/>
      <w:lvlJc w:val="left"/>
      <w:rPr>
        <w:rFonts w:hint="eastAsia"/>
      </w:rPr>
    </w:lvl>
  </w:abstractNum>
  <w:abstractNum w:abstractNumId="1">
    <w:nsid w:val="154D67D7"/>
    <w:multiLevelType w:val="singleLevel"/>
    <w:tmpl w:val="154D67D7"/>
    <w:lvl w:ilvl="0" w:tentative="0">
      <w:start w:val="1"/>
      <w:numFmt w:val="chineseCounting"/>
      <w:suff w:val="nothing"/>
      <w:lvlText w:val="%1、"/>
      <w:lvlJc w:val="left"/>
      <w:rPr>
        <w:rFonts w:hint="eastAsia"/>
      </w:rPr>
    </w:lvl>
  </w:abstractNum>
  <w:abstractNum w:abstractNumId="2">
    <w:nsid w:val="371E3570"/>
    <w:multiLevelType w:val="singleLevel"/>
    <w:tmpl w:val="371E3570"/>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jk1OTc3Njk5YTI0ZDA0NmRlOTQ2Y2M3ZWI5OWMifQ=="/>
  </w:docVars>
  <w:rsids>
    <w:rsidRoot w:val="3C5F33E1"/>
    <w:rsid w:val="18FE07FD"/>
    <w:rsid w:val="1D492343"/>
    <w:rsid w:val="1F334A54"/>
    <w:rsid w:val="1F4000B3"/>
    <w:rsid w:val="25480F3B"/>
    <w:rsid w:val="3C5F33E1"/>
    <w:rsid w:val="41140A4C"/>
    <w:rsid w:val="4BB8391B"/>
    <w:rsid w:val="58F03EAB"/>
    <w:rsid w:val="5A4E0416"/>
    <w:rsid w:val="5A662370"/>
    <w:rsid w:val="5C6E0924"/>
    <w:rsid w:val="689E0B09"/>
    <w:rsid w:val="70785026"/>
    <w:rsid w:val="7B39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普通(网站) Char"/>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近年来我单位收到政府信息公开申请变化情况表</a:t>
            </a:r>
          </a:p>
        </c:rich>
      </c:tx>
      <c:layout/>
      <c:overlay val="0"/>
      <c:spPr>
        <a:noFill/>
        <a:ln>
          <a:noFill/>
        </a:ln>
        <a:effectLst/>
      </c:spPr>
    </c:title>
    <c:autoTitleDeleted val="0"/>
    <c:plotArea>
      <c:layout/>
      <c:lineChart>
        <c:grouping val="standard"/>
        <c:varyColors val="0"/>
        <c:ser>
          <c:idx val="0"/>
          <c:order val="0"/>
          <c:tx>
            <c:strRef>
              <c:f>Sheet1!#REF!</c:f>
              <c:strCache>
                <c:ptCount val="1"/>
                <c:pt idx="0">
                  <c:v/>
                </c:pt>
              </c:strCache>
            </c:strRef>
          </c:tx>
          <c:spPr>
            <a:ln w="28575" cap="rnd">
              <a:solidFill>
                <a:schemeClr val="accent1"/>
              </a:solidFill>
              <a:round/>
            </a:ln>
            <a:effectLst/>
          </c:spPr>
          <c:marker>
            <c:symbol val="none"/>
          </c:marker>
          <c:dLbls>
            <c:delete val="1"/>
          </c:dLbls>
          <c:cat>
            <c:strRef>
              <c:f>Sheet1!$A$2:$A$6</c:f>
              <c:strCache>
                <c:ptCount val="5"/>
                <c:pt idx="0">
                  <c:v>2020年</c:v>
                </c:pt>
                <c:pt idx="1">
                  <c:v>2021年</c:v>
                </c:pt>
                <c:pt idx="2">
                  <c:v>2022年</c:v>
                </c:pt>
                <c:pt idx="3">
                  <c:v>2023年</c:v>
                </c:pt>
                <c:pt idx="4">
                  <c:v>2024年</c:v>
                </c:pt>
              </c:strCache>
            </c:strRef>
          </c:cat>
          <c:val>
            <c:numRef>
              <c:f>Sheet1!#REF!</c:f>
              <c:numCache>
                <c:formatCode>General</c:formatCode>
                <c:ptCount val="1"/>
                <c:pt idx="0">
                  <c:v>1</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delete val="1"/>
          </c:dLbls>
          <c:cat>
            <c:strRef>
              <c:f>Sheet1!$A$2:$A$6</c:f>
              <c:strCache>
                <c:ptCount val="5"/>
                <c:pt idx="0">
                  <c:v>2020年</c:v>
                </c:pt>
                <c:pt idx="1">
                  <c:v>2021年</c:v>
                </c:pt>
                <c:pt idx="2">
                  <c:v>2022年</c:v>
                </c:pt>
                <c:pt idx="3">
                  <c:v>2023年</c:v>
                </c:pt>
                <c:pt idx="4">
                  <c:v>2024年</c:v>
                </c:pt>
              </c:strCache>
            </c:strRef>
          </c:cat>
          <c:val>
            <c:numRef>
              <c:f>Sheet1!#REF!</c:f>
              <c:numCache>
                <c:formatCode>General</c:formatCode>
                <c:ptCount val="1"/>
                <c:pt idx="0">
                  <c:v>1</c:v>
                </c:pt>
              </c:numCache>
            </c:numRef>
          </c:val>
          <c:smooth val="0"/>
        </c:ser>
        <c:ser>
          <c:idx val="2"/>
          <c:order val="2"/>
          <c:tx>
            <c:strRef>
              <c:f>Sheet1!$B$1</c:f>
              <c:strCache>
                <c:ptCount val="1"/>
                <c:pt idx="0">
                  <c:v>系列 3</c:v>
                </c:pt>
              </c:strCache>
            </c:strRef>
          </c:tx>
          <c:spPr>
            <a:ln w="28575" cap="rnd">
              <a:solidFill>
                <a:schemeClr val="accent3"/>
              </a:solidFill>
              <a:round/>
            </a:ln>
            <a:effectLst/>
          </c:spPr>
          <c:marker>
            <c:symbol val="none"/>
          </c:marker>
          <c:dLbls>
            <c:delete val="1"/>
          </c:dLbls>
          <c:cat>
            <c:strRef>
              <c:f>Sheet1!$A$2:$A$6</c:f>
              <c:strCache>
                <c:ptCount val="5"/>
                <c:pt idx="0">
                  <c:v>2020年</c:v>
                </c:pt>
                <c:pt idx="1">
                  <c:v>2021年</c:v>
                </c:pt>
                <c:pt idx="2">
                  <c:v>2022年</c:v>
                </c:pt>
                <c:pt idx="3">
                  <c:v>2023年</c:v>
                </c:pt>
                <c:pt idx="4">
                  <c:v>2024年</c:v>
                </c:pt>
              </c:strCache>
            </c:strRef>
          </c:cat>
          <c:val>
            <c:numRef>
              <c:f>Sheet1!$B$2:$B$6</c:f>
              <c:numCache>
                <c:formatCode>General</c:formatCode>
                <c:ptCount val="5"/>
                <c:pt idx="0">
                  <c:v>1</c:v>
                </c:pt>
                <c:pt idx="1">
                  <c:v>0</c:v>
                </c:pt>
                <c:pt idx="2">
                  <c:v>0</c:v>
                </c:pt>
                <c:pt idx="3">
                  <c:v>1</c:v>
                </c:pt>
                <c:pt idx="4">
                  <c:v>0</c:v>
                </c:pt>
              </c:numCache>
            </c:numRef>
          </c:val>
          <c:smooth val="0"/>
        </c:ser>
        <c:dLbls>
          <c:showLegendKey val="0"/>
          <c:showVal val="0"/>
          <c:showCatName val="0"/>
          <c:showSerName val="0"/>
          <c:showPercent val="0"/>
          <c:showBubbleSize val="0"/>
        </c:dLbls>
        <c:marker val="0"/>
        <c:smooth val="0"/>
        <c:axId val="180401483"/>
        <c:axId val="209826128"/>
      </c:lineChart>
      <c:catAx>
        <c:axId val="1804014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826128"/>
        <c:crosses val="autoZero"/>
        <c:auto val="1"/>
        <c:lblAlgn val="ctr"/>
        <c:lblOffset val="100"/>
        <c:noMultiLvlLbl val="0"/>
      </c:catAx>
      <c:valAx>
        <c:axId val="209826128"/>
        <c:scaling>
          <c:orientation val="minMax"/>
        </c:scaling>
        <c:delete val="0"/>
        <c:axPos val="l"/>
        <c:majorGridlines>
          <c:spPr>
            <a:ln w="9525" cap="flat" cmpd="sng" algn="ctr">
              <a:solidFill>
                <a:schemeClr val="lt1">
                  <a:lumMod val="90200"/>
                </a:schemeClr>
              </a:solidFill>
              <a:round/>
            </a:ln>
            <a:effectLst/>
          </c:spPr>
        </c:majorGridlines>
        <c:numFmt formatCode="_ * #,##0_ ;_ * \-#,##0_ ;_ * &quot;-&quot;_ ;_ @_ "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401483"/>
        <c:crosses val="autoZero"/>
        <c:crossBetween val="between"/>
      </c:valAx>
      <c:spPr>
        <a:noFill/>
        <a:ln>
          <a:noFill/>
        </a:ln>
        <a:effectLst/>
      </c:spPr>
    </c:plotArea>
    <c:plotVisOnly val="1"/>
    <c:dispBlanksAs val="gap"/>
    <c:showDLblsOverMax val="0"/>
    <c:extLst>
      <c:ext uri="{0b15fc19-7d7d-44ad-8c2d-2c3a37ce22c3}">
        <chartProps xmlns="https://web.wps.cn/et/2018/main" chartId="{87da4972-6087-4894-bbd9-811ab66a041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2975</Words>
  <Characters>3152</Characters>
  <Lines>0</Lines>
  <Paragraphs>0</Paragraphs>
  <TotalTime>0</TotalTime>
  <ScaleCrop>false</ScaleCrop>
  <LinksUpToDate>false</LinksUpToDate>
  <CharactersWithSpaces>3379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2025-01-09T00:43:00Z</dcterms:created>
  <dc:creator>手可摘星辰</dc:creator>
  <cp:lastModifiedBy>手可摘星辰</cp:lastModifiedBy>
  <dcterms:modified xsi:type="dcterms:W3CDTF">2025-01-15T02:42:21Z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91A60CAE8E1440D6A751ED72533585BF_13</vt:lpwstr>
  </property>
  <property fmtid="{D5CDD505-2E9C-101B-9397-08002B2CF9AE}" pid="4" name="KSOTemplateDocerSaveRecord">
    <vt:lpwstr>eyJoZGlkIjoiZWZiMzMxNmM2NDI3OTRhN2M5ZTBjZTFjYWY0NGI2MWIiLCJ1c2VySWQiOiI0OTQ3MDA5NjEifQ==</vt:lpwstr>
  </property>
</Properties>
</file>