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560" w:lineRule="exact"/>
        <w:jc w:val="center"/>
        <w:rPr>
          <w:rFonts w:ascii="华文中宋" w:hAnsi="华文中宋" w:eastAsia="华文中宋" w:cs="宋体"/>
          <w:color w:val="333333"/>
          <w:kern w:val="0"/>
          <w:sz w:val="24"/>
          <w:szCs w:val="24"/>
        </w:rPr>
      </w:pPr>
      <w:r>
        <w:rPr>
          <w:rFonts w:hint="eastAsia" w:ascii="华文中宋" w:hAnsi="华文中宋" w:eastAsia="华文中宋" w:cs="宋体"/>
          <w:color w:val="333333"/>
          <w:kern w:val="0"/>
          <w:sz w:val="44"/>
          <w:szCs w:val="44"/>
        </w:rPr>
        <w:t>安丘市房产服务中心</w:t>
      </w:r>
    </w:p>
    <w:p>
      <w:pPr>
        <w:widowControl/>
        <w:shd w:val="clear" w:color="auto" w:fill="FFFFFF"/>
        <w:wordWrap w:val="0"/>
        <w:spacing w:line="560" w:lineRule="exact"/>
        <w:jc w:val="center"/>
        <w:rPr>
          <w:rFonts w:hint="eastAsia" w:ascii="华文中宋" w:hAnsi="华文中宋" w:eastAsia="华文中宋" w:cs="宋体"/>
          <w:color w:val="333333"/>
          <w:kern w:val="0"/>
          <w:sz w:val="24"/>
          <w:szCs w:val="24"/>
        </w:rPr>
      </w:pPr>
      <w:r>
        <w:rPr>
          <w:rFonts w:hint="eastAsia" w:ascii="华文中宋" w:hAnsi="华文中宋" w:eastAsia="华文中宋" w:cs="宋体"/>
          <w:color w:val="333333"/>
          <w:kern w:val="0"/>
          <w:sz w:val="44"/>
          <w:szCs w:val="44"/>
        </w:rPr>
        <w:t>2019年政府信息公开工作年度报告</w:t>
      </w:r>
    </w:p>
    <w:p>
      <w:pPr>
        <w:spacing w:line="560" w:lineRule="exact"/>
        <w:ind w:firstLine="880" w:firstLineChars="200"/>
        <w:rPr>
          <w:rFonts w:hint="eastAsia" w:ascii="仿宋_GB2312" w:hAnsi="仿宋_GB2312" w:eastAsia="仿宋_GB2312" w:cs="仿宋_GB2312"/>
          <w:sz w:val="32"/>
          <w:szCs w:val="32"/>
        </w:rPr>
      </w:pPr>
      <w:r>
        <w:rPr>
          <w:rFonts w:hint="eastAsia" w:ascii="文星简大标" w:hAnsi="微软雅黑" w:eastAsia="文星简大标" w:cs="宋体"/>
          <w:color w:val="333333"/>
          <w:kern w:val="0"/>
          <w:sz w:val="44"/>
          <w:szCs w:val="44"/>
        </w:rPr>
        <w:t> </w:t>
      </w:r>
      <w:r>
        <w:rPr>
          <w:rFonts w:hint="eastAsia" w:ascii="仿宋_GB2312" w:hAnsi="仿宋_GB2312" w:eastAsia="仿宋_GB2312" w:cs="仿宋_GB2312"/>
          <w:sz w:val="32"/>
          <w:szCs w:val="32"/>
        </w:rPr>
        <w:t>根据《中华人民共和国政府信息公开条例》（以下简称《条例》），特编制安丘市房产服务中心2019年度信息公开年度报告。本报告由总体情况、主动公开政府信息情况、收到和处理政府信息公开申请情况、政府信息公开行政复议、行政诉讼情况、存在的主要问题及改进情况、其他需要报告的事项等六个部分组成。本报告中所列数据的统计期限自2019年1月1日起至2019年12月31日止。</w:t>
      </w:r>
    </w:p>
    <w:p>
      <w:pPr>
        <w:widowControl/>
        <w:shd w:val="clear" w:color="auto" w:fill="FFFFFF"/>
        <w:wordWrap w:val="0"/>
        <w:spacing w:line="480" w:lineRule="atLeast"/>
        <w:ind w:firstLine="640"/>
        <w:rPr>
          <w:rFonts w:hint="eastAsia"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一、总体情况</w:t>
      </w:r>
    </w:p>
    <w:p>
      <w:pPr>
        <w:spacing w:line="56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（一）主动公开情况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编制并公开《安丘市房产服务中心信息公开指南》和《安丘市房产服务中心2019年信息主动公开目录（基本目录和重点领域目录）》，明确了公开目录、公开主体、公开时限、公开方式等事项。二是坚持公开到位的原则，与往年相比，2019年我中心政府信息公开质量有明显提升，信息公开形式逐渐丰富多样化，加强了平台建设，方便社会各界进一步了解、关心和支持房产服务工作。</w:t>
      </w:r>
    </w:p>
    <w:p>
      <w:pPr>
        <w:spacing w:line="56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（二）依申请公开情况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2019年，我中心未收到公众、法人或其他组织对政府信息公开的申请。</w:t>
      </w:r>
    </w:p>
    <w:p>
      <w:pPr>
        <w:spacing w:line="56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（三）健全平台建设</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健全政务舆情收集、研判和回应机制，主动回应重大舆论关切，快速反应、及时发声。利用市政府门户网站公众参与系统，加强与群众沟通交流，及时解答群众疑问。充分发挥新兴媒体的作用。</w:t>
      </w:r>
    </w:p>
    <w:p>
      <w:pPr>
        <w:spacing w:line="56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（四）加强政府信息管理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门户网站信息发布与管理工作，严格按照要求对属于主动公开范围的政府信息，在该政府信息形成或者变更之日起20个工作日内予以公开，做到及时、全面、高效。完善定期督查制度，围绕“五公开”、政策解读等重点工作，每季度采取抽查和听取汇报等方式，对政务公开工作推进情况进行督查。按照“谁起草、谁解读”的原则，实行政策文件与解读方案、解读材料同起草、同审签、同印发、同公开。</w:t>
      </w:r>
    </w:p>
    <w:p>
      <w:pPr>
        <w:spacing w:line="56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（五）强化监督保障</w:t>
      </w:r>
    </w:p>
    <w:p>
      <w:pPr>
        <w:widowControl/>
        <w:shd w:val="clear" w:color="auto" w:fill="FFFFFF"/>
        <w:wordWrap w:val="0"/>
        <w:spacing w:line="480" w:lineRule="atLeas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丘市房产服务中心高度重视政务公开工作，根据机构改革、职能转变、人员变动情况，及时对政务公开工作领导小组成员进行调整，形成主要领导亲自抓，分管领导具体抓，专人负责政务公开工作的格局。进一步完善公开机制，制定《安丘市房产服务中心2019年政务公开工作实施方案》，将公开事项落实到各科室、单位，明确各自职责，政务公开领导小组办公室负责全局政务公开工作的组织、推进、指导、协调等工作，安排专人负责督促落实工作。将信息公开工作作为机关科室和局属单位年度考核和评先树优的重要内容，对工作落实不到位的单位和个人，依法依规追究相关责任。对公民、法人或者其他组织认为本机关提供的与其自身相关的政府信息记录不准确、向本机关提出更正申请的，及时作出相应处理，并告知申请人积极接受社会评议。2019年全年未发生因信息公开引起的行政复议或行政诉讼案件。</w:t>
      </w:r>
    </w:p>
    <w:p>
      <w:pPr>
        <w:widowControl/>
        <w:shd w:val="clear" w:color="auto" w:fill="FFFFFF"/>
        <w:wordWrap w:val="0"/>
        <w:spacing w:line="480" w:lineRule="atLeas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（六）人大代表建议和政协提案办理情况  </w:t>
      </w:r>
    </w:p>
    <w:p>
      <w:pPr>
        <w:widowControl/>
        <w:shd w:val="clear" w:color="auto" w:fill="FFFFFF"/>
        <w:wordWrap w:val="0"/>
        <w:spacing w:line="480" w:lineRule="atLeas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本年度我中心公开人大代表建议0条，公开政协委员提案1条。</w:t>
      </w:r>
    </w:p>
    <w:p>
      <w:pPr>
        <w:widowControl/>
        <w:numPr>
          <w:ilvl w:val="0"/>
          <w:numId w:val="1"/>
        </w:numPr>
        <w:shd w:val="clear" w:color="auto" w:fill="FFFFFF"/>
        <w:wordWrap w:val="0"/>
        <w:spacing w:line="480" w:lineRule="atLeast"/>
        <w:ind w:left="958" w:leftChars="304" w:hanging="320" w:hanging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工作考核、社会评议和责任结果追究结果情况</w:t>
      </w:r>
    </w:p>
    <w:p>
      <w:pPr>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line="4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立考核通报制度。主动接受安丘市政府办公室对我中心政务信息公开情况的监督，及时做好主动公开工作，认真开展公开工作不到位内容的改进工作。同时，我中心根据领导要求，由办公室牵头定期对各科室政务公开工作进行监督，保证政务公开工作的时效性和准确性，发现问题及时督促相关科室整改，整改工作及时反馈领导。</w:t>
      </w:r>
    </w:p>
    <w:p>
      <w:pPr>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line="4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2.主动听取社会公众意见。一是对于需要向社会进行意见征集的，及时通过政府网站进行公示，积极主动听取社会公众的意见与建议。二是认真参与政府开放日，对群众诉求进行及时反馈。</w:t>
      </w:r>
    </w:p>
    <w:p>
      <w:pPr>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line="48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3.责任追究结果情况。2019年我中心未出现因信息公开不到位需要进行责任</w:t>
      </w:r>
      <w:r>
        <w:rPr>
          <w:rFonts w:hint="eastAsia" w:ascii="仿宋_GB2312" w:hAnsi="仿宋_GB2312" w:eastAsia="仿宋_GB2312" w:cs="仿宋_GB2312"/>
          <w:sz w:val="32"/>
          <w:szCs w:val="32"/>
          <w:lang w:eastAsia="zh-CN"/>
        </w:rPr>
        <w:t>追究</w:t>
      </w:r>
      <w:bookmarkStart w:id="0" w:name="_GoBack"/>
      <w:bookmarkEnd w:id="0"/>
      <w:r>
        <w:rPr>
          <w:rFonts w:hint="eastAsia" w:ascii="仿宋_GB2312" w:hAnsi="仿宋_GB2312" w:eastAsia="仿宋_GB2312" w:cs="仿宋_GB2312"/>
          <w:sz w:val="32"/>
          <w:szCs w:val="32"/>
        </w:rPr>
        <w:t>的情况。 </w:t>
      </w:r>
    </w:p>
    <w:p>
      <w:pPr>
        <w:widowControl/>
        <w:shd w:val="clear" w:color="auto" w:fill="FFFFFF"/>
        <w:wordWrap w:val="0"/>
        <w:spacing w:line="480" w:lineRule="atLeast"/>
        <w:ind w:firstLine="640"/>
        <w:rPr>
          <w:rFonts w:hint="eastAsia"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二、主动公开政府信息情况</w:t>
      </w:r>
    </w:p>
    <w:tbl>
      <w:tblPr>
        <w:tblStyle w:val="5"/>
        <w:tblW w:w="8969" w:type="dxa"/>
        <w:jc w:val="center"/>
        <w:tblLayout w:type="autofit"/>
        <w:tblCellMar>
          <w:top w:w="15" w:type="dxa"/>
          <w:left w:w="15" w:type="dxa"/>
          <w:bottom w:w="15" w:type="dxa"/>
          <w:right w:w="15" w:type="dxa"/>
        </w:tblCellMar>
      </w:tblPr>
      <w:tblGrid>
        <w:gridCol w:w="3381"/>
        <w:gridCol w:w="2196"/>
        <w:gridCol w:w="1520"/>
        <w:gridCol w:w="1872"/>
      </w:tblGrid>
      <w:tr>
        <w:tblPrEx>
          <w:tblCellMar>
            <w:top w:w="15" w:type="dxa"/>
            <w:left w:w="15" w:type="dxa"/>
            <w:bottom w:w="15" w:type="dxa"/>
            <w:right w:w="15" w:type="dxa"/>
          </w:tblCellMar>
        </w:tblPrEx>
        <w:trPr>
          <w:trHeight w:val="567" w:hRule="atLeast"/>
          <w:jc w:val="center"/>
        </w:trPr>
        <w:tc>
          <w:tcPr>
            <w:tcW w:w="8968" w:type="dxa"/>
            <w:gridSpan w:val="4"/>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4"/>
                <w:szCs w:val="24"/>
              </w:rPr>
              <w:t>第二十条第（一）项</w:t>
            </w:r>
          </w:p>
        </w:tc>
      </w:tr>
      <w:tr>
        <w:tblPrEx>
          <w:tblCellMar>
            <w:top w:w="15" w:type="dxa"/>
            <w:left w:w="15" w:type="dxa"/>
            <w:bottom w:w="15" w:type="dxa"/>
            <w:right w:w="15" w:type="dxa"/>
          </w:tblCellMar>
        </w:tblPrEx>
        <w:trPr>
          <w:trHeight w:val="665" w:hRule="atLeast"/>
          <w:jc w:val="center"/>
        </w:trPr>
        <w:tc>
          <w:tcPr>
            <w:tcW w:w="338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4"/>
                <w:szCs w:val="24"/>
              </w:rPr>
              <w:t>信息内容</w:t>
            </w:r>
          </w:p>
        </w:tc>
        <w:tc>
          <w:tcPr>
            <w:tcW w:w="219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4"/>
                <w:szCs w:val="24"/>
              </w:rPr>
              <w:t>本年新制作数量</w:t>
            </w:r>
          </w:p>
        </w:tc>
        <w:tc>
          <w:tcPr>
            <w:tcW w:w="15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4"/>
                <w:szCs w:val="24"/>
              </w:rPr>
              <w:t>本年新</w:t>
            </w:r>
          </w:p>
          <w:p>
            <w:pPr>
              <w:widowControl/>
              <w:spacing w:line="32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4"/>
                <w:szCs w:val="24"/>
              </w:rPr>
              <w:t>公开数量</w:t>
            </w:r>
          </w:p>
        </w:tc>
        <w:tc>
          <w:tcPr>
            <w:tcW w:w="187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4"/>
                <w:szCs w:val="24"/>
              </w:rPr>
              <w:t>对外公开</w:t>
            </w:r>
          </w:p>
          <w:p>
            <w:pPr>
              <w:widowControl/>
              <w:spacing w:line="32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4"/>
                <w:szCs w:val="24"/>
              </w:rPr>
              <w:t>总数量</w:t>
            </w:r>
          </w:p>
        </w:tc>
      </w:tr>
      <w:tr>
        <w:tblPrEx>
          <w:tblCellMar>
            <w:top w:w="15" w:type="dxa"/>
            <w:left w:w="15" w:type="dxa"/>
            <w:bottom w:w="15" w:type="dxa"/>
            <w:right w:w="15" w:type="dxa"/>
          </w:tblCellMar>
        </w:tblPrEx>
        <w:trPr>
          <w:trHeight w:val="567" w:hRule="atLeast"/>
          <w:jc w:val="center"/>
        </w:trPr>
        <w:tc>
          <w:tcPr>
            <w:tcW w:w="338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left"/>
              <w:rPr>
                <w:rFonts w:ascii="微软雅黑" w:hAnsi="微软雅黑" w:eastAsia="微软雅黑" w:cs="宋体"/>
                <w:color w:val="333333"/>
                <w:kern w:val="0"/>
                <w:sz w:val="24"/>
                <w:szCs w:val="24"/>
              </w:rPr>
            </w:pPr>
            <w:r>
              <w:rPr>
                <w:rFonts w:hint="eastAsia" w:ascii="宋体" w:hAnsi="宋体" w:eastAsia="宋体" w:cs="宋体"/>
                <w:color w:val="333333"/>
                <w:kern w:val="0"/>
                <w:sz w:val="24"/>
                <w:szCs w:val="24"/>
              </w:rPr>
              <w:t>规章</w:t>
            </w:r>
          </w:p>
        </w:tc>
        <w:tc>
          <w:tcPr>
            <w:tcW w:w="21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4"/>
                <w:szCs w:val="24"/>
              </w:rPr>
              <w:t>0</w:t>
            </w:r>
          </w:p>
        </w:tc>
        <w:tc>
          <w:tcPr>
            <w:tcW w:w="15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4"/>
                <w:szCs w:val="24"/>
              </w:rPr>
              <w:t>0</w:t>
            </w:r>
          </w:p>
        </w:tc>
        <w:tc>
          <w:tcPr>
            <w:tcW w:w="18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4"/>
                <w:szCs w:val="24"/>
              </w:rPr>
              <w:t>0</w:t>
            </w:r>
          </w:p>
        </w:tc>
      </w:tr>
      <w:tr>
        <w:tblPrEx>
          <w:tblCellMar>
            <w:top w:w="15" w:type="dxa"/>
            <w:left w:w="15" w:type="dxa"/>
            <w:bottom w:w="15" w:type="dxa"/>
            <w:right w:w="15" w:type="dxa"/>
          </w:tblCellMar>
        </w:tblPrEx>
        <w:trPr>
          <w:trHeight w:val="567" w:hRule="atLeast"/>
          <w:jc w:val="center"/>
        </w:trPr>
        <w:tc>
          <w:tcPr>
            <w:tcW w:w="338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left"/>
              <w:rPr>
                <w:rFonts w:ascii="微软雅黑" w:hAnsi="微软雅黑" w:eastAsia="微软雅黑" w:cs="宋体"/>
                <w:color w:val="333333"/>
                <w:kern w:val="0"/>
                <w:sz w:val="24"/>
                <w:szCs w:val="24"/>
              </w:rPr>
            </w:pPr>
            <w:r>
              <w:rPr>
                <w:rFonts w:hint="eastAsia" w:ascii="宋体" w:hAnsi="宋体" w:eastAsia="宋体" w:cs="宋体"/>
                <w:color w:val="333333"/>
                <w:kern w:val="0"/>
                <w:sz w:val="24"/>
                <w:szCs w:val="24"/>
              </w:rPr>
              <w:t>规范性文件</w:t>
            </w:r>
          </w:p>
        </w:tc>
        <w:tc>
          <w:tcPr>
            <w:tcW w:w="21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4"/>
                <w:szCs w:val="24"/>
              </w:rPr>
              <w:t>0</w:t>
            </w:r>
          </w:p>
        </w:tc>
        <w:tc>
          <w:tcPr>
            <w:tcW w:w="15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4"/>
                <w:szCs w:val="24"/>
              </w:rPr>
              <w:t>0</w:t>
            </w:r>
          </w:p>
        </w:tc>
        <w:tc>
          <w:tcPr>
            <w:tcW w:w="18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4"/>
                <w:szCs w:val="24"/>
              </w:rPr>
              <w:t>0</w:t>
            </w:r>
          </w:p>
        </w:tc>
      </w:tr>
      <w:tr>
        <w:tblPrEx>
          <w:tblCellMar>
            <w:top w:w="15" w:type="dxa"/>
            <w:left w:w="15" w:type="dxa"/>
            <w:bottom w:w="15" w:type="dxa"/>
            <w:right w:w="15" w:type="dxa"/>
          </w:tblCellMar>
        </w:tblPrEx>
        <w:trPr>
          <w:trHeight w:val="567" w:hRule="atLeast"/>
          <w:jc w:val="center"/>
        </w:trPr>
        <w:tc>
          <w:tcPr>
            <w:tcW w:w="8968"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4"/>
                <w:szCs w:val="24"/>
              </w:rPr>
              <w:t>第二十条第（五）项</w:t>
            </w:r>
          </w:p>
        </w:tc>
      </w:tr>
      <w:tr>
        <w:tblPrEx>
          <w:tblCellMar>
            <w:top w:w="15" w:type="dxa"/>
            <w:left w:w="15" w:type="dxa"/>
            <w:bottom w:w="15" w:type="dxa"/>
            <w:right w:w="15" w:type="dxa"/>
          </w:tblCellMar>
        </w:tblPrEx>
        <w:trPr>
          <w:trHeight w:val="665" w:hRule="atLeast"/>
          <w:jc w:val="center"/>
        </w:trPr>
        <w:tc>
          <w:tcPr>
            <w:tcW w:w="338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4"/>
                <w:szCs w:val="24"/>
              </w:rPr>
              <w:t>信息内容</w:t>
            </w:r>
          </w:p>
        </w:tc>
        <w:tc>
          <w:tcPr>
            <w:tcW w:w="219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4"/>
                <w:szCs w:val="24"/>
              </w:rPr>
              <w:t>上一年项目数量</w:t>
            </w:r>
          </w:p>
        </w:tc>
        <w:tc>
          <w:tcPr>
            <w:tcW w:w="15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4"/>
                <w:szCs w:val="24"/>
              </w:rPr>
              <w:t>本年增/减</w:t>
            </w:r>
          </w:p>
        </w:tc>
        <w:tc>
          <w:tcPr>
            <w:tcW w:w="187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4"/>
                <w:szCs w:val="24"/>
              </w:rPr>
              <w:t>处理决定数量</w:t>
            </w:r>
          </w:p>
        </w:tc>
      </w:tr>
      <w:tr>
        <w:tblPrEx>
          <w:tblCellMar>
            <w:top w:w="15" w:type="dxa"/>
            <w:left w:w="15" w:type="dxa"/>
            <w:bottom w:w="15" w:type="dxa"/>
            <w:right w:w="15" w:type="dxa"/>
          </w:tblCellMar>
        </w:tblPrEx>
        <w:trPr>
          <w:trHeight w:val="567" w:hRule="atLeast"/>
          <w:jc w:val="center"/>
        </w:trPr>
        <w:tc>
          <w:tcPr>
            <w:tcW w:w="338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left"/>
              <w:rPr>
                <w:rFonts w:ascii="微软雅黑" w:hAnsi="微软雅黑" w:eastAsia="微软雅黑" w:cs="宋体"/>
                <w:color w:val="333333"/>
                <w:kern w:val="0"/>
                <w:sz w:val="24"/>
                <w:szCs w:val="24"/>
              </w:rPr>
            </w:pPr>
            <w:r>
              <w:rPr>
                <w:rFonts w:hint="eastAsia" w:ascii="宋体" w:hAnsi="宋体" w:eastAsia="宋体" w:cs="宋体"/>
                <w:color w:val="333333"/>
                <w:kern w:val="0"/>
                <w:sz w:val="24"/>
                <w:szCs w:val="24"/>
              </w:rPr>
              <w:t>行政许可</w:t>
            </w:r>
          </w:p>
        </w:tc>
        <w:tc>
          <w:tcPr>
            <w:tcW w:w="21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hint="eastAsia" w:ascii="微软雅黑" w:hAnsi="微软雅黑" w:eastAsia="微软雅黑" w:cs="宋体"/>
                <w:color w:val="333333"/>
                <w:kern w:val="0"/>
                <w:sz w:val="24"/>
                <w:szCs w:val="24"/>
                <w:lang w:eastAsia="zh-CN"/>
              </w:rPr>
            </w:pPr>
            <w:r>
              <w:rPr>
                <w:rFonts w:hint="eastAsia" w:ascii="宋体" w:hAnsi="宋体" w:eastAsia="宋体" w:cs="宋体"/>
                <w:color w:val="333333"/>
                <w:kern w:val="0"/>
                <w:sz w:val="24"/>
                <w:szCs w:val="24"/>
                <w:lang w:val="en-US" w:eastAsia="zh-CN"/>
              </w:rPr>
              <w:t>0</w:t>
            </w:r>
          </w:p>
        </w:tc>
        <w:tc>
          <w:tcPr>
            <w:tcW w:w="15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hint="eastAsia" w:ascii="微软雅黑" w:hAnsi="微软雅黑" w:eastAsia="微软雅黑" w:cs="宋体"/>
                <w:color w:val="333333"/>
                <w:kern w:val="0"/>
                <w:sz w:val="24"/>
                <w:szCs w:val="24"/>
                <w:lang w:eastAsia="zh-CN"/>
              </w:rPr>
            </w:pPr>
            <w:r>
              <w:rPr>
                <w:rFonts w:hint="eastAsia" w:ascii="宋体" w:hAnsi="宋体" w:eastAsia="宋体" w:cs="宋体"/>
                <w:color w:val="333333"/>
                <w:kern w:val="0"/>
                <w:sz w:val="24"/>
                <w:szCs w:val="24"/>
                <w:lang w:val="en-US" w:eastAsia="zh-CN"/>
              </w:rPr>
              <w:t>0</w:t>
            </w:r>
          </w:p>
        </w:tc>
        <w:tc>
          <w:tcPr>
            <w:tcW w:w="18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4"/>
                <w:szCs w:val="24"/>
              </w:rPr>
              <w:t>1</w:t>
            </w:r>
          </w:p>
        </w:tc>
      </w:tr>
      <w:tr>
        <w:tblPrEx>
          <w:tblCellMar>
            <w:top w:w="15" w:type="dxa"/>
            <w:left w:w="15" w:type="dxa"/>
            <w:bottom w:w="15" w:type="dxa"/>
            <w:right w:w="15" w:type="dxa"/>
          </w:tblCellMar>
        </w:tblPrEx>
        <w:trPr>
          <w:trHeight w:val="567" w:hRule="atLeast"/>
          <w:jc w:val="center"/>
        </w:trPr>
        <w:tc>
          <w:tcPr>
            <w:tcW w:w="338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left"/>
              <w:rPr>
                <w:rFonts w:ascii="微软雅黑" w:hAnsi="微软雅黑" w:eastAsia="微软雅黑" w:cs="宋体"/>
                <w:color w:val="333333"/>
                <w:kern w:val="0"/>
                <w:sz w:val="24"/>
                <w:szCs w:val="24"/>
              </w:rPr>
            </w:pPr>
            <w:r>
              <w:rPr>
                <w:rFonts w:hint="eastAsia" w:ascii="宋体" w:hAnsi="宋体" w:eastAsia="宋体" w:cs="宋体"/>
                <w:color w:val="333333"/>
                <w:kern w:val="0"/>
                <w:sz w:val="24"/>
                <w:szCs w:val="24"/>
              </w:rPr>
              <w:t>其他对外管理服务事项</w:t>
            </w:r>
          </w:p>
        </w:tc>
        <w:tc>
          <w:tcPr>
            <w:tcW w:w="21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4"/>
                <w:szCs w:val="24"/>
              </w:rPr>
              <w:t>0</w:t>
            </w:r>
          </w:p>
        </w:tc>
        <w:tc>
          <w:tcPr>
            <w:tcW w:w="15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hint="eastAsia" w:ascii="微软雅黑" w:hAnsi="微软雅黑" w:eastAsia="微软雅黑" w:cs="宋体"/>
                <w:color w:val="333333"/>
                <w:kern w:val="0"/>
                <w:sz w:val="24"/>
                <w:szCs w:val="24"/>
                <w:lang w:eastAsia="zh-CN"/>
              </w:rPr>
            </w:pPr>
            <w:r>
              <w:rPr>
                <w:rFonts w:hint="eastAsia" w:ascii="宋体" w:hAnsi="宋体" w:eastAsia="宋体" w:cs="宋体"/>
                <w:color w:val="333333"/>
                <w:kern w:val="0"/>
                <w:sz w:val="24"/>
                <w:szCs w:val="24"/>
                <w:lang w:val="en-US" w:eastAsia="zh-CN"/>
              </w:rPr>
              <w:t>0</w:t>
            </w:r>
          </w:p>
        </w:tc>
        <w:tc>
          <w:tcPr>
            <w:tcW w:w="18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4"/>
                <w:szCs w:val="24"/>
              </w:rPr>
              <w:t>0</w:t>
            </w:r>
          </w:p>
        </w:tc>
      </w:tr>
      <w:tr>
        <w:tblPrEx>
          <w:tblCellMar>
            <w:top w:w="15" w:type="dxa"/>
            <w:left w:w="15" w:type="dxa"/>
            <w:bottom w:w="15" w:type="dxa"/>
            <w:right w:w="15" w:type="dxa"/>
          </w:tblCellMar>
        </w:tblPrEx>
        <w:trPr>
          <w:trHeight w:val="567" w:hRule="atLeast"/>
          <w:jc w:val="center"/>
        </w:trPr>
        <w:tc>
          <w:tcPr>
            <w:tcW w:w="8968"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4"/>
                <w:szCs w:val="24"/>
              </w:rPr>
              <w:t>第二十条第（六）项</w:t>
            </w:r>
          </w:p>
        </w:tc>
      </w:tr>
      <w:tr>
        <w:tblPrEx>
          <w:tblCellMar>
            <w:top w:w="15" w:type="dxa"/>
            <w:left w:w="15" w:type="dxa"/>
            <w:bottom w:w="15" w:type="dxa"/>
            <w:right w:w="15" w:type="dxa"/>
          </w:tblCellMar>
        </w:tblPrEx>
        <w:trPr>
          <w:trHeight w:val="567" w:hRule="atLeast"/>
          <w:jc w:val="center"/>
        </w:trPr>
        <w:tc>
          <w:tcPr>
            <w:tcW w:w="338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4"/>
                <w:szCs w:val="24"/>
              </w:rPr>
              <w:t>信息内容</w:t>
            </w:r>
          </w:p>
        </w:tc>
        <w:tc>
          <w:tcPr>
            <w:tcW w:w="219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4"/>
                <w:szCs w:val="24"/>
              </w:rPr>
              <w:t>上一年项目数量</w:t>
            </w:r>
          </w:p>
        </w:tc>
        <w:tc>
          <w:tcPr>
            <w:tcW w:w="15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4"/>
                <w:szCs w:val="24"/>
              </w:rPr>
              <w:t>本年增/减</w:t>
            </w:r>
          </w:p>
        </w:tc>
        <w:tc>
          <w:tcPr>
            <w:tcW w:w="187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4"/>
                <w:szCs w:val="24"/>
              </w:rPr>
              <w:t>处理决定数量</w:t>
            </w:r>
          </w:p>
        </w:tc>
      </w:tr>
      <w:tr>
        <w:tblPrEx>
          <w:tblCellMar>
            <w:top w:w="15" w:type="dxa"/>
            <w:left w:w="15" w:type="dxa"/>
            <w:bottom w:w="15" w:type="dxa"/>
            <w:right w:w="15" w:type="dxa"/>
          </w:tblCellMar>
        </w:tblPrEx>
        <w:trPr>
          <w:trHeight w:val="567" w:hRule="atLeast"/>
          <w:jc w:val="center"/>
        </w:trPr>
        <w:tc>
          <w:tcPr>
            <w:tcW w:w="338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left"/>
              <w:rPr>
                <w:rFonts w:ascii="微软雅黑" w:hAnsi="微软雅黑" w:eastAsia="微软雅黑" w:cs="宋体"/>
                <w:color w:val="333333"/>
                <w:kern w:val="0"/>
                <w:sz w:val="24"/>
                <w:szCs w:val="24"/>
              </w:rPr>
            </w:pPr>
            <w:r>
              <w:rPr>
                <w:rFonts w:hint="eastAsia" w:ascii="宋体" w:hAnsi="宋体" w:eastAsia="宋体" w:cs="宋体"/>
                <w:color w:val="333333"/>
                <w:kern w:val="0"/>
                <w:sz w:val="24"/>
                <w:szCs w:val="24"/>
              </w:rPr>
              <w:t>行政处罚</w:t>
            </w:r>
          </w:p>
        </w:tc>
        <w:tc>
          <w:tcPr>
            <w:tcW w:w="21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hint="eastAsia" w:ascii="微软雅黑" w:hAnsi="微软雅黑" w:eastAsia="微软雅黑" w:cs="宋体"/>
                <w:color w:val="333333"/>
                <w:kern w:val="0"/>
                <w:sz w:val="24"/>
                <w:szCs w:val="24"/>
                <w:lang w:eastAsia="zh-CN"/>
              </w:rPr>
            </w:pPr>
            <w:r>
              <w:rPr>
                <w:rFonts w:hint="eastAsia" w:ascii="宋体" w:hAnsi="宋体" w:eastAsia="宋体" w:cs="宋体"/>
                <w:color w:val="333333"/>
                <w:kern w:val="0"/>
                <w:sz w:val="24"/>
                <w:szCs w:val="24"/>
                <w:lang w:val="en-US" w:eastAsia="zh-CN"/>
              </w:rPr>
              <w:t>0</w:t>
            </w:r>
          </w:p>
        </w:tc>
        <w:tc>
          <w:tcPr>
            <w:tcW w:w="15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hint="eastAsia" w:ascii="微软雅黑" w:hAnsi="微软雅黑" w:eastAsia="微软雅黑" w:cs="宋体"/>
                <w:color w:val="333333"/>
                <w:kern w:val="0"/>
                <w:sz w:val="24"/>
                <w:szCs w:val="24"/>
                <w:lang w:eastAsia="zh-CN"/>
              </w:rPr>
            </w:pPr>
            <w:r>
              <w:rPr>
                <w:rFonts w:hint="eastAsia" w:ascii="宋体" w:hAnsi="宋体" w:eastAsia="宋体" w:cs="宋体"/>
                <w:color w:val="333333"/>
                <w:kern w:val="0"/>
                <w:sz w:val="24"/>
                <w:szCs w:val="24"/>
                <w:lang w:val="en-US" w:eastAsia="zh-CN"/>
              </w:rPr>
              <w:t>0</w:t>
            </w:r>
          </w:p>
        </w:tc>
        <w:tc>
          <w:tcPr>
            <w:tcW w:w="18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4"/>
                <w:szCs w:val="24"/>
              </w:rPr>
              <w:t>0</w:t>
            </w:r>
          </w:p>
        </w:tc>
      </w:tr>
      <w:tr>
        <w:tblPrEx>
          <w:tblCellMar>
            <w:top w:w="15" w:type="dxa"/>
            <w:left w:w="15" w:type="dxa"/>
            <w:bottom w:w="15" w:type="dxa"/>
            <w:right w:w="15" w:type="dxa"/>
          </w:tblCellMar>
        </w:tblPrEx>
        <w:trPr>
          <w:trHeight w:val="567" w:hRule="atLeast"/>
          <w:jc w:val="center"/>
        </w:trPr>
        <w:tc>
          <w:tcPr>
            <w:tcW w:w="338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left"/>
              <w:rPr>
                <w:rFonts w:ascii="微软雅黑" w:hAnsi="微软雅黑" w:eastAsia="微软雅黑" w:cs="宋体"/>
                <w:color w:val="333333"/>
                <w:kern w:val="0"/>
                <w:sz w:val="24"/>
                <w:szCs w:val="24"/>
              </w:rPr>
            </w:pPr>
            <w:r>
              <w:rPr>
                <w:rFonts w:hint="eastAsia" w:ascii="宋体" w:hAnsi="宋体" w:eastAsia="宋体" w:cs="宋体"/>
                <w:color w:val="333333"/>
                <w:kern w:val="0"/>
                <w:sz w:val="24"/>
                <w:szCs w:val="24"/>
              </w:rPr>
              <w:t>行政强制</w:t>
            </w:r>
          </w:p>
        </w:tc>
        <w:tc>
          <w:tcPr>
            <w:tcW w:w="21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4"/>
                <w:szCs w:val="24"/>
              </w:rPr>
              <w:t>0</w:t>
            </w:r>
          </w:p>
        </w:tc>
        <w:tc>
          <w:tcPr>
            <w:tcW w:w="15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hint="eastAsia" w:ascii="微软雅黑" w:hAnsi="微软雅黑" w:eastAsia="微软雅黑" w:cs="宋体"/>
                <w:color w:val="333333"/>
                <w:kern w:val="0"/>
                <w:sz w:val="24"/>
                <w:szCs w:val="24"/>
                <w:lang w:eastAsia="zh-CN"/>
              </w:rPr>
            </w:pPr>
            <w:r>
              <w:rPr>
                <w:rFonts w:hint="eastAsia" w:ascii="宋体" w:hAnsi="宋体" w:eastAsia="宋体" w:cs="宋体"/>
                <w:color w:val="333333"/>
                <w:kern w:val="0"/>
                <w:sz w:val="24"/>
                <w:szCs w:val="24"/>
                <w:lang w:val="en-US" w:eastAsia="zh-CN"/>
              </w:rPr>
              <w:t>0</w:t>
            </w:r>
          </w:p>
        </w:tc>
        <w:tc>
          <w:tcPr>
            <w:tcW w:w="187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4"/>
                <w:szCs w:val="24"/>
              </w:rPr>
              <w:t>0</w:t>
            </w:r>
          </w:p>
        </w:tc>
      </w:tr>
      <w:tr>
        <w:tblPrEx>
          <w:tblCellMar>
            <w:top w:w="15" w:type="dxa"/>
            <w:left w:w="15" w:type="dxa"/>
            <w:bottom w:w="15" w:type="dxa"/>
            <w:right w:w="15" w:type="dxa"/>
          </w:tblCellMar>
        </w:tblPrEx>
        <w:trPr>
          <w:trHeight w:val="567" w:hRule="atLeast"/>
          <w:jc w:val="center"/>
        </w:trPr>
        <w:tc>
          <w:tcPr>
            <w:tcW w:w="8968"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4"/>
                <w:szCs w:val="24"/>
              </w:rPr>
              <w:t>第二十条第（八）项</w:t>
            </w:r>
          </w:p>
        </w:tc>
      </w:tr>
      <w:tr>
        <w:tblPrEx>
          <w:tblCellMar>
            <w:top w:w="15" w:type="dxa"/>
            <w:left w:w="15" w:type="dxa"/>
            <w:bottom w:w="15" w:type="dxa"/>
            <w:right w:w="15" w:type="dxa"/>
          </w:tblCellMar>
        </w:tblPrEx>
        <w:trPr>
          <w:trHeight w:val="567" w:hRule="atLeast"/>
          <w:jc w:val="center"/>
        </w:trPr>
        <w:tc>
          <w:tcPr>
            <w:tcW w:w="338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4"/>
                <w:szCs w:val="24"/>
              </w:rPr>
              <w:t>信息内容</w:t>
            </w:r>
          </w:p>
        </w:tc>
        <w:tc>
          <w:tcPr>
            <w:tcW w:w="219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4"/>
                <w:szCs w:val="24"/>
              </w:rPr>
              <w:t>上一年项目数量</w:t>
            </w:r>
          </w:p>
        </w:tc>
        <w:tc>
          <w:tcPr>
            <w:tcW w:w="3392"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4"/>
                <w:szCs w:val="24"/>
              </w:rPr>
              <w:t>本年增/减</w:t>
            </w:r>
          </w:p>
        </w:tc>
      </w:tr>
      <w:tr>
        <w:tblPrEx>
          <w:tblCellMar>
            <w:top w:w="15" w:type="dxa"/>
            <w:left w:w="15" w:type="dxa"/>
            <w:bottom w:w="15" w:type="dxa"/>
            <w:right w:w="15" w:type="dxa"/>
          </w:tblCellMar>
        </w:tblPrEx>
        <w:trPr>
          <w:trHeight w:val="567" w:hRule="atLeast"/>
          <w:jc w:val="center"/>
        </w:trPr>
        <w:tc>
          <w:tcPr>
            <w:tcW w:w="338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left"/>
              <w:rPr>
                <w:rFonts w:ascii="微软雅黑" w:hAnsi="微软雅黑" w:eastAsia="微软雅黑" w:cs="宋体"/>
                <w:color w:val="333333"/>
                <w:kern w:val="0"/>
                <w:sz w:val="24"/>
                <w:szCs w:val="24"/>
              </w:rPr>
            </w:pPr>
            <w:r>
              <w:rPr>
                <w:rFonts w:hint="eastAsia" w:ascii="宋体" w:hAnsi="宋体" w:eastAsia="宋体" w:cs="宋体"/>
                <w:color w:val="333333"/>
                <w:kern w:val="0"/>
                <w:sz w:val="24"/>
                <w:szCs w:val="24"/>
              </w:rPr>
              <w:t>行政事业性收费</w:t>
            </w:r>
          </w:p>
        </w:tc>
        <w:tc>
          <w:tcPr>
            <w:tcW w:w="21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4"/>
                <w:szCs w:val="24"/>
              </w:rPr>
              <w:t>0</w:t>
            </w:r>
          </w:p>
        </w:tc>
        <w:tc>
          <w:tcPr>
            <w:tcW w:w="339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hint="eastAsia" w:ascii="微软雅黑" w:hAnsi="微软雅黑" w:eastAsia="微软雅黑" w:cs="宋体"/>
                <w:color w:val="333333"/>
                <w:kern w:val="0"/>
                <w:sz w:val="24"/>
                <w:szCs w:val="24"/>
                <w:lang w:eastAsia="zh-CN"/>
              </w:rPr>
            </w:pPr>
            <w:r>
              <w:rPr>
                <w:rFonts w:hint="eastAsia" w:ascii="宋体" w:hAnsi="宋体" w:eastAsia="宋体" w:cs="宋体"/>
                <w:color w:val="333333"/>
                <w:kern w:val="0"/>
                <w:sz w:val="24"/>
                <w:szCs w:val="24"/>
                <w:lang w:val="en-US" w:eastAsia="zh-CN"/>
              </w:rPr>
              <w:t>0</w:t>
            </w:r>
          </w:p>
        </w:tc>
      </w:tr>
      <w:tr>
        <w:tblPrEx>
          <w:tblCellMar>
            <w:top w:w="15" w:type="dxa"/>
            <w:left w:w="15" w:type="dxa"/>
            <w:bottom w:w="15" w:type="dxa"/>
            <w:right w:w="15" w:type="dxa"/>
          </w:tblCellMar>
        </w:tblPrEx>
        <w:trPr>
          <w:trHeight w:val="567" w:hRule="atLeast"/>
          <w:jc w:val="center"/>
        </w:trPr>
        <w:tc>
          <w:tcPr>
            <w:tcW w:w="8968"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4"/>
                <w:szCs w:val="24"/>
              </w:rPr>
              <w:t>第二十条第（九）项</w:t>
            </w:r>
          </w:p>
        </w:tc>
      </w:tr>
      <w:tr>
        <w:tblPrEx>
          <w:tblCellMar>
            <w:top w:w="15" w:type="dxa"/>
            <w:left w:w="15" w:type="dxa"/>
            <w:bottom w:w="15" w:type="dxa"/>
            <w:right w:w="15" w:type="dxa"/>
          </w:tblCellMar>
        </w:tblPrEx>
        <w:trPr>
          <w:trHeight w:val="567" w:hRule="atLeast"/>
          <w:jc w:val="center"/>
        </w:trPr>
        <w:tc>
          <w:tcPr>
            <w:tcW w:w="338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4"/>
                <w:szCs w:val="24"/>
              </w:rPr>
              <w:t>信息内容</w:t>
            </w:r>
          </w:p>
        </w:tc>
        <w:tc>
          <w:tcPr>
            <w:tcW w:w="219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4"/>
                <w:szCs w:val="24"/>
              </w:rPr>
              <w:t>采购项目数量</w:t>
            </w:r>
          </w:p>
        </w:tc>
        <w:tc>
          <w:tcPr>
            <w:tcW w:w="3392"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4"/>
                <w:szCs w:val="24"/>
              </w:rPr>
              <w:t>采购总金额</w:t>
            </w:r>
          </w:p>
        </w:tc>
      </w:tr>
      <w:tr>
        <w:tblPrEx>
          <w:tblCellMar>
            <w:top w:w="15" w:type="dxa"/>
            <w:left w:w="15" w:type="dxa"/>
            <w:bottom w:w="15" w:type="dxa"/>
            <w:right w:w="15" w:type="dxa"/>
          </w:tblCellMar>
        </w:tblPrEx>
        <w:trPr>
          <w:trHeight w:val="587" w:hRule="atLeast"/>
          <w:jc w:val="center"/>
        </w:trPr>
        <w:tc>
          <w:tcPr>
            <w:tcW w:w="338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left"/>
              <w:rPr>
                <w:rFonts w:ascii="微软雅黑" w:hAnsi="微软雅黑" w:eastAsia="微软雅黑" w:cs="宋体"/>
                <w:color w:val="333333"/>
                <w:kern w:val="0"/>
                <w:sz w:val="24"/>
                <w:szCs w:val="24"/>
              </w:rPr>
            </w:pPr>
            <w:r>
              <w:rPr>
                <w:rFonts w:hint="eastAsia" w:ascii="宋体" w:hAnsi="宋体" w:eastAsia="宋体" w:cs="宋体"/>
                <w:color w:val="333333"/>
                <w:kern w:val="0"/>
                <w:sz w:val="24"/>
                <w:szCs w:val="24"/>
              </w:rPr>
              <w:t>政府集中采购</w:t>
            </w:r>
          </w:p>
        </w:tc>
        <w:tc>
          <w:tcPr>
            <w:tcW w:w="219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4"/>
                <w:szCs w:val="24"/>
              </w:rPr>
              <w:t>0</w:t>
            </w:r>
          </w:p>
        </w:tc>
        <w:tc>
          <w:tcPr>
            <w:tcW w:w="339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 w:val="24"/>
                <w:szCs w:val="24"/>
              </w:rPr>
              <w:t>0</w:t>
            </w:r>
          </w:p>
        </w:tc>
      </w:tr>
    </w:tbl>
    <w:p>
      <w:pPr>
        <w:widowControl/>
        <w:shd w:val="clear" w:color="auto" w:fill="FFFFFF"/>
        <w:spacing w:line="560" w:lineRule="atLeast"/>
        <w:ind w:firstLine="640"/>
        <w:jc w:val="left"/>
        <w:rPr>
          <w:rFonts w:hint="eastAsia" w:ascii="黑体" w:hAnsi="黑体" w:eastAsia="黑体" w:cs="宋体"/>
          <w:color w:val="333333"/>
          <w:kern w:val="0"/>
          <w:sz w:val="32"/>
          <w:szCs w:val="32"/>
        </w:rPr>
      </w:pPr>
    </w:p>
    <w:p>
      <w:pPr>
        <w:widowControl/>
        <w:shd w:val="clear" w:color="auto" w:fill="FFFFFF"/>
        <w:spacing w:line="560" w:lineRule="atLeast"/>
        <w:ind w:firstLine="640"/>
        <w:jc w:val="left"/>
        <w:rPr>
          <w:rFonts w:hint="eastAsia" w:ascii="黑体" w:hAnsi="黑体" w:eastAsia="黑体" w:cs="宋体"/>
          <w:color w:val="333333"/>
          <w:kern w:val="0"/>
          <w:sz w:val="32"/>
          <w:szCs w:val="32"/>
        </w:rPr>
      </w:pPr>
    </w:p>
    <w:p>
      <w:pPr>
        <w:widowControl/>
        <w:shd w:val="clear" w:color="auto" w:fill="FFFFFF"/>
        <w:spacing w:line="560" w:lineRule="atLeast"/>
        <w:ind w:firstLine="640"/>
        <w:jc w:val="left"/>
        <w:rPr>
          <w:rFonts w:hint="eastAsia"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三、收到和处理政府信息公开申请情况</w:t>
      </w:r>
    </w:p>
    <w:tbl>
      <w:tblPr>
        <w:tblStyle w:val="5"/>
        <w:tblW w:w="9782" w:type="dxa"/>
        <w:jc w:val="center"/>
        <w:tblLayout w:type="autofit"/>
        <w:tblCellMar>
          <w:top w:w="15" w:type="dxa"/>
          <w:left w:w="15" w:type="dxa"/>
          <w:bottom w:w="15" w:type="dxa"/>
          <w:right w:w="15" w:type="dxa"/>
        </w:tblCellMar>
      </w:tblPr>
      <w:tblGrid>
        <w:gridCol w:w="865"/>
        <w:gridCol w:w="990"/>
        <w:gridCol w:w="1359"/>
        <w:gridCol w:w="938"/>
        <w:gridCol w:w="1145"/>
        <w:gridCol w:w="938"/>
        <w:gridCol w:w="730"/>
        <w:gridCol w:w="730"/>
        <w:gridCol w:w="627"/>
        <w:gridCol w:w="1460"/>
      </w:tblGrid>
      <w:tr>
        <w:tblPrEx>
          <w:tblCellMar>
            <w:top w:w="15" w:type="dxa"/>
            <w:left w:w="15" w:type="dxa"/>
            <w:bottom w:w="15" w:type="dxa"/>
            <w:right w:w="15" w:type="dxa"/>
          </w:tblCellMar>
        </w:tblPrEx>
        <w:trPr>
          <w:trHeight w:val="146" w:hRule="atLeast"/>
          <w:jc w:val="center"/>
        </w:trPr>
        <w:tc>
          <w:tcPr>
            <w:tcW w:w="3214"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tLeast"/>
              <w:jc w:val="left"/>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（本列数据的勾稽关系为：第一项加第二项之和，等于第三项加第四项之和）</w:t>
            </w:r>
          </w:p>
        </w:tc>
        <w:tc>
          <w:tcPr>
            <w:tcW w:w="6568"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申请人情况</w:t>
            </w:r>
          </w:p>
        </w:tc>
      </w:tr>
      <w:tr>
        <w:tblPrEx>
          <w:tblCellMar>
            <w:top w:w="15" w:type="dxa"/>
            <w:left w:w="15" w:type="dxa"/>
            <w:bottom w:w="15" w:type="dxa"/>
            <w:right w:w="15" w:type="dxa"/>
          </w:tblCellMar>
        </w:tblPrEx>
        <w:trPr>
          <w:trHeight w:val="165" w:hRule="atLeast"/>
          <w:jc w:val="center"/>
        </w:trPr>
        <w:tc>
          <w:tcPr>
            <w:tcW w:w="3214"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333333"/>
                <w:kern w:val="0"/>
                <w:sz w:val="24"/>
                <w:szCs w:val="24"/>
              </w:rPr>
            </w:pPr>
          </w:p>
        </w:tc>
        <w:tc>
          <w:tcPr>
            <w:tcW w:w="938"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自然人</w:t>
            </w:r>
          </w:p>
        </w:tc>
        <w:tc>
          <w:tcPr>
            <w:tcW w:w="41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法人或其他组织</w:t>
            </w:r>
          </w:p>
        </w:tc>
        <w:tc>
          <w:tcPr>
            <w:tcW w:w="1460"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Cs w:val="21"/>
              </w:rPr>
              <w:t>总计</w:t>
            </w:r>
          </w:p>
        </w:tc>
      </w:tr>
      <w:tr>
        <w:tblPrEx>
          <w:tblCellMar>
            <w:top w:w="15" w:type="dxa"/>
            <w:left w:w="15" w:type="dxa"/>
            <w:bottom w:w="15" w:type="dxa"/>
            <w:right w:w="15" w:type="dxa"/>
          </w:tblCellMar>
        </w:tblPrEx>
        <w:trPr>
          <w:trHeight w:val="403" w:hRule="atLeast"/>
          <w:jc w:val="center"/>
        </w:trPr>
        <w:tc>
          <w:tcPr>
            <w:tcW w:w="3214"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333333"/>
                <w:kern w:val="0"/>
                <w:sz w:val="24"/>
                <w:szCs w:val="24"/>
              </w:rPr>
            </w:pPr>
          </w:p>
        </w:tc>
        <w:tc>
          <w:tcPr>
            <w:tcW w:w="938" w:type="dxa"/>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333333"/>
                <w:kern w:val="0"/>
                <w:sz w:val="24"/>
                <w:szCs w:val="24"/>
              </w:rPr>
            </w:pPr>
          </w:p>
        </w:tc>
        <w:tc>
          <w:tcPr>
            <w:tcW w:w="11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商业企业</w:t>
            </w:r>
          </w:p>
        </w:tc>
        <w:tc>
          <w:tcPr>
            <w:tcW w:w="9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科研机构</w:t>
            </w:r>
          </w:p>
        </w:tc>
        <w:tc>
          <w:tcPr>
            <w:tcW w:w="73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社会公益组织</w:t>
            </w:r>
          </w:p>
        </w:tc>
        <w:tc>
          <w:tcPr>
            <w:tcW w:w="73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法律服务机构</w:t>
            </w:r>
          </w:p>
        </w:tc>
        <w:tc>
          <w:tcPr>
            <w:tcW w:w="62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其他</w:t>
            </w:r>
          </w:p>
        </w:tc>
        <w:tc>
          <w:tcPr>
            <w:tcW w:w="1460" w:type="dxa"/>
            <w:vMerge w:val="continue"/>
            <w:tcBorders>
              <w:top w:val="single" w:color="auto" w:sz="8" w:space="0"/>
              <w:left w:val="nil"/>
              <w:bottom w:val="single" w:color="auto" w:sz="8" w:space="0"/>
              <w:right w:val="single" w:color="auto" w:sz="8" w:space="0"/>
            </w:tcBorders>
            <w:vAlign w:val="center"/>
          </w:tcPr>
          <w:p>
            <w:pPr>
              <w:widowControl/>
              <w:jc w:val="left"/>
              <w:rPr>
                <w:rFonts w:ascii="微软雅黑" w:hAnsi="微软雅黑" w:eastAsia="微软雅黑" w:cs="宋体"/>
                <w:color w:val="333333"/>
                <w:kern w:val="0"/>
                <w:sz w:val="24"/>
                <w:szCs w:val="24"/>
              </w:rPr>
            </w:pPr>
          </w:p>
        </w:tc>
      </w:tr>
      <w:tr>
        <w:tblPrEx>
          <w:tblCellMar>
            <w:top w:w="15" w:type="dxa"/>
            <w:left w:w="15" w:type="dxa"/>
            <w:bottom w:w="15" w:type="dxa"/>
            <w:right w:w="15" w:type="dxa"/>
          </w:tblCellMar>
        </w:tblPrEx>
        <w:trPr>
          <w:trHeight w:val="218" w:hRule="atLeast"/>
          <w:jc w:val="center"/>
        </w:trPr>
        <w:tc>
          <w:tcPr>
            <w:tcW w:w="3214"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left"/>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一、本年新收政府信息公开申请数量</w:t>
            </w:r>
          </w:p>
        </w:tc>
        <w:tc>
          <w:tcPr>
            <w:tcW w:w="9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1</w:t>
            </w:r>
          </w:p>
        </w:tc>
        <w:tc>
          <w:tcPr>
            <w:tcW w:w="11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9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7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7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14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1</w:t>
            </w:r>
          </w:p>
        </w:tc>
      </w:tr>
      <w:tr>
        <w:tblPrEx>
          <w:tblCellMar>
            <w:top w:w="15" w:type="dxa"/>
            <w:left w:w="15" w:type="dxa"/>
            <w:bottom w:w="15" w:type="dxa"/>
            <w:right w:w="15" w:type="dxa"/>
          </w:tblCellMar>
        </w:tblPrEx>
        <w:trPr>
          <w:trHeight w:val="218" w:hRule="atLeast"/>
          <w:jc w:val="center"/>
        </w:trPr>
        <w:tc>
          <w:tcPr>
            <w:tcW w:w="3214"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left"/>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二、上年结转政府信息公开申请数量</w:t>
            </w:r>
          </w:p>
        </w:tc>
        <w:tc>
          <w:tcPr>
            <w:tcW w:w="93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1145"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93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73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73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146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r>
      <w:tr>
        <w:tblPrEx>
          <w:tblCellMar>
            <w:top w:w="15" w:type="dxa"/>
            <w:left w:w="15" w:type="dxa"/>
            <w:bottom w:w="15" w:type="dxa"/>
            <w:right w:w="15" w:type="dxa"/>
          </w:tblCellMar>
        </w:tblPrEx>
        <w:trPr>
          <w:trHeight w:val="304" w:hRule="atLeast"/>
          <w:jc w:val="center"/>
        </w:trPr>
        <w:tc>
          <w:tcPr>
            <w:tcW w:w="86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atLeast"/>
              <w:ind w:left="113" w:right="113"/>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三、本年度办理结果</w:t>
            </w:r>
          </w:p>
        </w:tc>
        <w:tc>
          <w:tcPr>
            <w:tcW w:w="2349" w:type="dxa"/>
            <w:gridSpan w:val="2"/>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left"/>
              <w:rPr>
                <w:rFonts w:ascii="微软雅黑" w:hAnsi="微软雅黑" w:eastAsia="微软雅黑" w:cs="宋体"/>
                <w:color w:val="333333"/>
                <w:kern w:val="0"/>
                <w:sz w:val="24"/>
                <w:szCs w:val="24"/>
              </w:rPr>
            </w:pPr>
            <w:r>
              <w:rPr>
                <w:rFonts w:hint="eastAsia" w:ascii="楷体_GB2312" w:hAnsi="微软雅黑" w:eastAsia="楷体_GB2312" w:cs="宋体"/>
                <w:color w:val="333333"/>
                <w:kern w:val="0"/>
                <w:szCs w:val="21"/>
              </w:rPr>
              <w:t>（一）予以公开</w:t>
            </w:r>
          </w:p>
        </w:tc>
        <w:tc>
          <w:tcPr>
            <w:tcW w:w="93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1</w:t>
            </w:r>
          </w:p>
        </w:tc>
        <w:tc>
          <w:tcPr>
            <w:tcW w:w="1145"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93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73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73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146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1</w:t>
            </w:r>
          </w:p>
        </w:tc>
      </w:tr>
      <w:tr>
        <w:tblPrEx>
          <w:tblCellMar>
            <w:top w:w="15" w:type="dxa"/>
            <w:left w:w="15" w:type="dxa"/>
            <w:bottom w:w="15" w:type="dxa"/>
            <w:right w:w="15" w:type="dxa"/>
          </w:tblCellMar>
        </w:tblPrEx>
        <w:trPr>
          <w:trHeight w:val="33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333333"/>
                <w:kern w:val="0"/>
                <w:sz w:val="24"/>
                <w:szCs w:val="24"/>
              </w:rPr>
            </w:pPr>
          </w:p>
        </w:tc>
        <w:tc>
          <w:tcPr>
            <w:tcW w:w="2349"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tLeast"/>
              <w:jc w:val="left"/>
              <w:rPr>
                <w:rFonts w:ascii="微软雅黑" w:hAnsi="微软雅黑" w:eastAsia="微软雅黑" w:cs="宋体"/>
                <w:color w:val="333333"/>
                <w:kern w:val="0"/>
                <w:sz w:val="24"/>
                <w:szCs w:val="24"/>
              </w:rPr>
            </w:pPr>
            <w:r>
              <w:rPr>
                <w:rFonts w:hint="eastAsia" w:ascii="楷体_GB2312" w:hAnsi="微软雅黑" w:eastAsia="楷体_GB2312" w:cs="宋体"/>
                <w:color w:val="333333"/>
                <w:kern w:val="0"/>
                <w:szCs w:val="21"/>
              </w:rPr>
              <w:t>（二）部分公开（区分处理的，只计这一情形，不计其他情形）</w:t>
            </w:r>
          </w:p>
        </w:tc>
        <w:tc>
          <w:tcPr>
            <w:tcW w:w="93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1145"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93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73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73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146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r>
      <w:tr>
        <w:tblPrEx>
          <w:tblCellMar>
            <w:top w:w="15" w:type="dxa"/>
            <w:left w:w="15" w:type="dxa"/>
            <w:bottom w:w="15" w:type="dxa"/>
            <w:right w:w="15" w:type="dxa"/>
          </w:tblCellMar>
        </w:tblPrEx>
        <w:trPr>
          <w:trHeight w:val="218"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333333"/>
                <w:kern w:val="0"/>
                <w:sz w:val="24"/>
                <w:szCs w:val="24"/>
              </w:rPr>
            </w:pPr>
          </w:p>
        </w:tc>
        <w:tc>
          <w:tcPr>
            <w:tcW w:w="99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微软雅黑" w:hAnsi="微软雅黑" w:eastAsia="微软雅黑" w:cs="宋体"/>
                <w:color w:val="333333"/>
                <w:kern w:val="0"/>
                <w:sz w:val="24"/>
                <w:szCs w:val="24"/>
              </w:rPr>
            </w:pPr>
            <w:r>
              <w:rPr>
                <w:rFonts w:hint="eastAsia" w:ascii="楷体_GB2312" w:hAnsi="微软雅黑" w:eastAsia="楷体_GB2312" w:cs="宋体"/>
                <w:color w:val="333333"/>
                <w:spacing w:val="-6"/>
                <w:kern w:val="0"/>
                <w:szCs w:val="21"/>
              </w:rPr>
              <w:t>（三）不予公开</w:t>
            </w:r>
          </w:p>
        </w:tc>
        <w:tc>
          <w:tcPr>
            <w:tcW w:w="135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left"/>
              <w:rPr>
                <w:rFonts w:ascii="微软雅黑" w:hAnsi="微软雅黑" w:eastAsia="微软雅黑" w:cs="宋体"/>
                <w:color w:val="333333"/>
                <w:kern w:val="0"/>
                <w:sz w:val="24"/>
                <w:szCs w:val="24"/>
              </w:rPr>
            </w:pPr>
            <w:r>
              <w:rPr>
                <w:rFonts w:hint="eastAsia" w:ascii="楷体_GB2312" w:hAnsi="微软雅黑" w:eastAsia="楷体_GB2312" w:cs="宋体"/>
                <w:color w:val="333333"/>
                <w:kern w:val="0"/>
                <w:szCs w:val="21"/>
              </w:rPr>
              <w:t>1.属于国家秘密</w:t>
            </w:r>
          </w:p>
        </w:tc>
        <w:tc>
          <w:tcPr>
            <w:tcW w:w="93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1145"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93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73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73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146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r>
      <w:tr>
        <w:tblPrEx>
          <w:tblCellMar>
            <w:top w:w="15" w:type="dxa"/>
            <w:left w:w="15" w:type="dxa"/>
            <w:bottom w:w="15" w:type="dxa"/>
            <w:right w:w="15" w:type="dxa"/>
          </w:tblCellMar>
        </w:tblPrEx>
        <w:trPr>
          <w:trHeight w:val="218"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333333"/>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333333"/>
                <w:kern w:val="0"/>
                <w:sz w:val="24"/>
                <w:szCs w:val="24"/>
              </w:rPr>
            </w:pPr>
          </w:p>
        </w:tc>
        <w:tc>
          <w:tcPr>
            <w:tcW w:w="135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left"/>
              <w:rPr>
                <w:rFonts w:ascii="微软雅黑" w:hAnsi="微软雅黑" w:eastAsia="微软雅黑" w:cs="宋体"/>
                <w:color w:val="333333"/>
                <w:kern w:val="0"/>
                <w:sz w:val="24"/>
                <w:szCs w:val="24"/>
              </w:rPr>
            </w:pPr>
            <w:r>
              <w:rPr>
                <w:rFonts w:hint="eastAsia" w:ascii="楷体_GB2312" w:hAnsi="微软雅黑" w:eastAsia="楷体_GB2312" w:cs="宋体"/>
                <w:color w:val="333333"/>
                <w:spacing w:val="-16"/>
                <w:kern w:val="0"/>
                <w:szCs w:val="21"/>
              </w:rPr>
              <w:t>2.其他法律行政法规禁止公开</w:t>
            </w:r>
          </w:p>
        </w:tc>
        <w:tc>
          <w:tcPr>
            <w:tcW w:w="93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1145"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93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73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73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146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r>
      <w:tr>
        <w:tblPrEx>
          <w:tblCellMar>
            <w:top w:w="15" w:type="dxa"/>
            <w:left w:w="15" w:type="dxa"/>
            <w:bottom w:w="15" w:type="dxa"/>
            <w:right w:w="15" w:type="dxa"/>
          </w:tblCellMar>
        </w:tblPrEx>
        <w:trPr>
          <w:trHeight w:val="218"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333333"/>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333333"/>
                <w:kern w:val="0"/>
                <w:sz w:val="24"/>
                <w:szCs w:val="24"/>
              </w:rPr>
            </w:pPr>
          </w:p>
        </w:tc>
        <w:tc>
          <w:tcPr>
            <w:tcW w:w="135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left"/>
              <w:rPr>
                <w:rFonts w:ascii="微软雅黑" w:hAnsi="微软雅黑" w:eastAsia="微软雅黑" w:cs="宋体"/>
                <w:color w:val="333333"/>
                <w:kern w:val="0"/>
                <w:sz w:val="24"/>
                <w:szCs w:val="24"/>
              </w:rPr>
            </w:pPr>
            <w:r>
              <w:rPr>
                <w:rFonts w:hint="eastAsia" w:ascii="楷体_GB2312" w:hAnsi="微软雅黑" w:eastAsia="楷体_GB2312" w:cs="宋体"/>
                <w:color w:val="333333"/>
                <w:kern w:val="0"/>
                <w:szCs w:val="21"/>
              </w:rPr>
              <w:t>3.危及“三安全一稳定”</w:t>
            </w:r>
          </w:p>
        </w:tc>
        <w:tc>
          <w:tcPr>
            <w:tcW w:w="93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1145"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93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73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73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146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r>
      <w:tr>
        <w:tblPrEx>
          <w:tblCellMar>
            <w:top w:w="15" w:type="dxa"/>
            <w:left w:w="15" w:type="dxa"/>
            <w:bottom w:w="15" w:type="dxa"/>
            <w:right w:w="15" w:type="dxa"/>
          </w:tblCellMar>
        </w:tblPrEx>
        <w:trPr>
          <w:trHeight w:val="218"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333333"/>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333333"/>
                <w:kern w:val="0"/>
                <w:sz w:val="24"/>
                <w:szCs w:val="24"/>
              </w:rPr>
            </w:pPr>
          </w:p>
        </w:tc>
        <w:tc>
          <w:tcPr>
            <w:tcW w:w="135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left"/>
              <w:rPr>
                <w:rFonts w:ascii="微软雅黑" w:hAnsi="微软雅黑" w:eastAsia="微软雅黑" w:cs="宋体"/>
                <w:color w:val="333333"/>
                <w:kern w:val="0"/>
                <w:sz w:val="24"/>
                <w:szCs w:val="24"/>
              </w:rPr>
            </w:pPr>
            <w:r>
              <w:rPr>
                <w:rFonts w:hint="eastAsia" w:ascii="楷体_GB2312" w:hAnsi="微软雅黑" w:eastAsia="楷体_GB2312" w:cs="宋体"/>
                <w:color w:val="333333"/>
                <w:kern w:val="0"/>
                <w:szCs w:val="21"/>
              </w:rPr>
              <w:t>4.保护第三方合法权益</w:t>
            </w:r>
          </w:p>
        </w:tc>
        <w:tc>
          <w:tcPr>
            <w:tcW w:w="93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1145"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93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73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73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146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r>
      <w:tr>
        <w:tblPrEx>
          <w:tblCellMar>
            <w:top w:w="15" w:type="dxa"/>
            <w:left w:w="15" w:type="dxa"/>
            <w:bottom w:w="15" w:type="dxa"/>
            <w:right w:w="15" w:type="dxa"/>
          </w:tblCellMar>
        </w:tblPrEx>
        <w:trPr>
          <w:trHeight w:val="218"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333333"/>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333333"/>
                <w:kern w:val="0"/>
                <w:sz w:val="24"/>
                <w:szCs w:val="24"/>
              </w:rPr>
            </w:pPr>
          </w:p>
        </w:tc>
        <w:tc>
          <w:tcPr>
            <w:tcW w:w="135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left"/>
              <w:rPr>
                <w:rFonts w:ascii="微软雅黑" w:hAnsi="微软雅黑" w:eastAsia="微软雅黑" w:cs="宋体"/>
                <w:color w:val="333333"/>
                <w:kern w:val="0"/>
                <w:sz w:val="24"/>
                <w:szCs w:val="24"/>
              </w:rPr>
            </w:pPr>
            <w:r>
              <w:rPr>
                <w:rFonts w:hint="eastAsia" w:ascii="楷体_GB2312" w:hAnsi="微软雅黑" w:eastAsia="楷体_GB2312" w:cs="宋体"/>
                <w:color w:val="333333"/>
                <w:kern w:val="0"/>
                <w:szCs w:val="21"/>
              </w:rPr>
              <w:t>5.属于三类内部事务信息</w:t>
            </w:r>
          </w:p>
        </w:tc>
        <w:tc>
          <w:tcPr>
            <w:tcW w:w="93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1145"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93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73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73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146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r>
      <w:tr>
        <w:tblPrEx>
          <w:tblCellMar>
            <w:top w:w="15" w:type="dxa"/>
            <w:left w:w="15" w:type="dxa"/>
            <w:bottom w:w="15" w:type="dxa"/>
            <w:right w:w="15" w:type="dxa"/>
          </w:tblCellMar>
        </w:tblPrEx>
        <w:trPr>
          <w:trHeight w:val="218"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333333"/>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333333"/>
                <w:kern w:val="0"/>
                <w:sz w:val="24"/>
                <w:szCs w:val="24"/>
              </w:rPr>
            </w:pPr>
          </w:p>
        </w:tc>
        <w:tc>
          <w:tcPr>
            <w:tcW w:w="135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left"/>
              <w:rPr>
                <w:rFonts w:ascii="微软雅黑" w:hAnsi="微软雅黑" w:eastAsia="微软雅黑" w:cs="宋体"/>
                <w:color w:val="333333"/>
                <w:kern w:val="0"/>
                <w:sz w:val="24"/>
                <w:szCs w:val="24"/>
              </w:rPr>
            </w:pPr>
            <w:r>
              <w:rPr>
                <w:rFonts w:hint="eastAsia" w:ascii="楷体_GB2312" w:hAnsi="微软雅黑" w:eastAsia="楷体_GB2312" w:cs="宋体"/>
                <w:color w:val="333333"/>
                <w:kern w:val="0"/>
                <w:szCs w:val="21"/>
              </w:rPr>
              <w:t>6.属于四类过程性信息</w:t>
            </w:r>
          </w:p>
        </w:tc>
        <w:tc>
          <w:tcPr>
            <w:tcW w:w="93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1145"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93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73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73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146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r>
      <w:tr>
        <w:tblPrEx>
          <w:tblCellMar>
            <w:top w:w="15" w:type="dxa"/>
            <w:left w:w="15" w:type="dxa"/>
            <w:bottom w:w="15" w:type="dxa"/>
            <w:right w:w="15" w:type="dxa"/>
          </w:tblCellMar>
        </w:tblPrEx>
        <w:trPr>
          <w:trHeight w:val="218"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333333"/>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333333"/>
                <w:kern w:val="0"/>
                <w:sz w:val="24"/>
                <w:szCs w:val="24"/>
              </w:rPr>
            </w:pPr>
          </w:p>
        </w:tc>
        <w:tc>
          <w:tcPr>
            <w:tcW w:w="135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left"/>
              <w:rPr>
                <w:rFonts w:ascii="微软雅黑" w:hAnsi="微软雅黑" w:eastAsia="微软雅黑" w:cs="宋体"/>
                <w:color w:val="333333"/>
                <w:kern w:val="0"/>
                <w:sz w:val="24"/>
                <w:szCs w:val="24"/>
              </w:rPr>
            </w:pPr>
            <w:r>
              <w:rPr>
                <w:rFonts w:hint="eastAsia" w:ascii="楷体_GB2312" w:hAnsi="微软雅黑" w:eastAsia="楷体_GB2312" w:cs="宋体"/>
                <w:color w:val="333333"/>
                <w:kern w:val="0"/>
                <w:szCs w:val="21"/>
              </w:rPr>
              <w:t>7.属于行政执法案卷</w:t>
            </w:r>
          </w:p>
        </w:tc>
        <w:tc>
          <w:tcPr>
            <w:tcW w:w="93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1145"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93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73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73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146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r>
      <w:tr>
        <w:tblPrEx>
          <w:tblCellMar>
            <w:top w:w="15" w:type="dxa"/>
            <w:left w:w="15" w:type="dxa"/>
            <w:bottom w:w="15" w:type="dxa"/>
            <w:right w:w="15" w:type="dxa"/>
          </w:tblCellMar>
        </w:tblPrEx>
        <w:trPr>
          <w:trHeight w:val="218"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333333"/>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333333"/>
                <w:kern w:val="0"/>
                <w:sz w:val="24"/>
                <w:szCs w:val="24"/>
              </w:rPr>
            </w:pPr>
          </w:p>
        </w:tc>
        <w:tc>
          <w:tcPr>
            <w:tcW w:w="135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left"/>
              <w:rPr>
                <w:rFonts w:ascii="微软雅黑" w:hAnsi="微软雅黑" w:eastAsia="微软雅黑" w:cs="宋体"/>
                <w:color w:val="333333"/>
                <w:kern w:val="0"/>
                <w:sz w:val="24"/>
                <w:szCs w:val="24"/>
              </w:rPr>
            </w:pPr>
            <w:r>
              <w:rPr>
                <w:rFonts w:hint="eastAsia" w:ascii="楷体_GB2312" w:hAnsi="微软雅黑" w:eastAsia="楷体_GB2312" w:cs="宋体"/>
                <w:color w:val="333333"/>
                <w:kern w:val="0"/>
                <w:szCs w:val="21"/>
              </w:rPr>
              <w:t>8.属于行政查询事项</w:t>
            </w:r>
          </w:p>
        </w:tc>
        <w:tc>
          <w:tcPr>
            <w:tcW w:w="93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1145"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93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73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73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146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r>
      <w:tr>
        <w:tblPrEx>
          <w:tblCellMar>
            <w:top w:w="15" w:type="dxa"/>
            <w:left w:w="15" w:type="dxa"/>
            <w:bottom w:w="15" w:type="dxa"/>
            <w:right w:w="15" w:type="dxa"/>
          </w:tblCellMar>
        </w:tblPrEx>
        <w:trPr>
          <w:trHeight w:val="218"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333333"/>
                <w:kern w:val="0"/>
                <w:sz w:val="24"/>
                <w:szCs w:val="24"/>
              </w:rPr>
            </w:pPr>
          </w:p>
        </w:tc>
        <w:tc>
          <w:tcPr>
            <w:tcW w:w="99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微软雅黑" w:hAnsi="微软雅黑" w:eastAsia="微软雅黑" w:cs="宋体"/>
                <w:color w:val="333333"/>
                <w:kern w:val="0"/>
                <w:sz w:val="24"/>
                <w:szCs w:val="24"/>
              </w:rPr>
            </w:pPr>
            <w:r>
              <w:rPr>
                <w:rFonts w:hint="eastAsia" w:ascii="楷体_GB2312" w:hAnsi="微软雅黑" w:eastAsia="楷体_GB2312" w:cs="宋体"/>
                <w:color w:val="333333"/>
                <w:spacing w:val="-6"/>
                <w:kern w:val="0"/>
                <w:szCs w:val="21"/>
              </w:rPr>
              <w:t>（四）无法提供</w:t>
            </w:r>
          </w:p>
        </w:tc>
        <w:tc>
          <w:tcPr>
            <w:tcW w:w="135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left"/>
              <w:rPr>
                <w:rFonts w:ascii="微软雅黑" w:hAnsi="微软雅黑" w:eastAsia="微软雅黑" w:cs="宋体"/>
                <w:color w:val="333333"/>
                <w:kern w:val="0"/>
                <w:sz w:val="24"/>
                <w:szCs w:val="24"/>
              </w:rPr>
            </w:pPr>
            <w:r>
              <w:rPr>
                <w:rFonts w:hint="eastAsia" w:ascii="楷体_GB2312" w:hAnsi="微软雅黑" w:eastAsia="楷体_GB2312" w:cs="宋体"/>
                <w:color w:val="333333"/>
                <w:spacing w:val="-14"/>
                <w:kern w:val="0"/>
                <w:szCs w:val="21"/>
              </w:rPr>
              <w:t>1.本机关不掌握相关政府信息</w:t>
            </w:r>
          </w:p>
        </w:tc>
        <w:tc>
          <w:tcPr>
            <w:tcW w:w="9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1145"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93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73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73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14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r>
      <w:tr>
        <w:tblPrEx>
          <w:tblCellMar>
            <w:top w:w="15" w:type="dxa"/>
            <w:left w:w="15" w:type="dxa"/>
            <w:bottom w:w="15" w:type="dxa"/>
            <w:right w:w="15" w:type="dxa"/>
          </w:tblCellMar>
        </w:tblPrEx>
        <w:trPr>
          <w:trHeight w:val="218"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333333"/>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333333"/>
                <w:kern w:val="0"/>
                <w:sz w:val="24"/>
                <w:szCs w:val="24"/>
              </w:rPr>
            </w:pPr>
          </w:p>
        </w:tc>
        <w:tc>
          <w:tcPr>
            <w:tcW w:w="135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left"/>
              <w:rPr>
                <w:rFonts w:ascii="微软雅黑" w:hAnsi="微软雅黑" w:eastAsia="微软雅黑" w:cs="宋体"/>
                <w:color w:val="333333"/>
                <w:kern w:val="0"/>
                <w:sz w:val="24"/>
                <w:szCs w:val="24"/>
              </w:rPr>
            </w:pPr>
            <w:r>
              <w:rPr>
                <w:rFonts w:hint="eastAsia" w:ascii="楷体_GB2312" w:hAnsi="微软雅黑" w:eastAsia="楷体_GB2312" w:cs="宋体"/>
                <w:color w:val="333333"/>
                <w:spacing w:val="-14"/>
                <w:kern w:val="0"/>
                <w:szCs w:val="21"/>
              </w:rPr>
              <w:t>2.没有现成信息需要另行制作</w:t>
            </w:r>
          </w:p>
        </w:tc>
        <w:tc>
          <w:tcPr>
            <w:tcW w:w="93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1145"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93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73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73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146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r>
      <w:tr>
        <w:tblPrEx>
          <w:tblCellMar>
            <w:top w:w="15" w:type="dxa"/>
            <w:left w:w="15" w:type="dxa"/>
            <w:bottom w:w="15" w:type="dxa"/>
            <w:right w:w="15" w:type="dxa"/>
          </w:tblCellMar>
        </w:tblPrEx>
        <w:trPr>
          <w:trHeight w:val="218"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333333"/>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333333"/>
                <w:kern w:val="0"/>
                <w:sz w:val="24"/>
                <w:szCs w:val="24"/>
              </w:rPr>
            </w:pPr>
          </w:p>
        </w:tc>
        <w:tc>
          <w:tcPr>
            <w:tcW w:w="135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left"/>
              <w:rPr>
                <w:rFonts w:ascii="微软雅黑" w:hAnsi="微软雅黑" w:eastAsia="微软雅黑" w:cs="宋体"/>
                <w:color w:val="333333"/>
                <w:kern w:val="0"/>
                <w:sz w:val="24"/>
                <w:szCs w:val="24"/>
              </w:rPr>
            </w:pPr>
            <w:r>
              <w:rPr>
                <w:rFonts w:hint="eastAsia" w:ascii="楷体_GB2312" w:hAnsi="微软雅黑" w:eastAsia="楷体_GB2312" w:cs="宋体"/>
                <w:color w:val="333333"/>
                <w:kern w:val="0"/>
                <w:szCs w:val="21"/>
              </w:rPr>
              <w:t>3.补正后申请内容仍不明确</w:t>
            </w:r>
          </w:p>
        </w:tc>
        <w:tc>
          <w:tcPr>
            <w:tcW w:w="93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1145"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93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73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73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146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r>
      <w:tr>
        <w:tblPrEx>
          <w:tblCellMar>
            <w:top w:w="15" w:type="dxa"/>
            <w:left w:w="15" w:type="dxa"/>
            <w:bottom w:w="15" w:type="dxa"/>
            <w:right w:w="15" w:type="dxa"/>
          </w:tblCellMar>
        </w:tblPrEx>
        <w:trPr>
          <w:trHeight w:val="218"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333333"/>
                <w:kern w:val="0"/>
                <w:sz w:val="24"/>
                <w:szCs w:val="24"/>
              </w:rPr>
            </w:pPr>
          </w:p>
        </w:tc>
        <w:tc>
          <w:tcPr>
            <w:tcW w:w="99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微软雅黑" w:hAnsi="微软雅黑" w:eastAsia="微软雅黑" w:cs="宋体"/>
                <w:color w:val="333333"/>
                <w:kern w:val="0"/>
                <w:sz w:val="24"/>
                <w:szCs w:val="24"/>
              </w:rPr>
            </w:pPr>
            <w:r>
              <w:rPr>
                <w:rFonts w:hint="eastAsia" w:ascii="楷体_GB2312" w:hAnsi="微软雅黑" w:eastAsia="楷体_GB2312" w:cs="宋体"/>
                <w:color w:val="333333"/>
                <w:spacing w:val="-6"/>
                <w:kern w:val="0"/>
                <w:szCs w:val="21"/>
              </w:rPr>
              <w:t>（五）不予处理</w:t>
            </w:r>
          </w:p>
        </w:tc>
        <w:tc>
          <w:tcPr>
            <w:tcW w:w="135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left"/>
              <w:rPr>
                <w:rFonts w:ascii="微软雅黑" w:hAnsi="微软雅黑" w:eastAsia="微软雅黑" w:cs="宋体"/>
                <w:color w:val="333333"/>
                <w:kern w:val="0"/>
                <w:sz w:val="24"/>
                <w:szCs w:val="24"/>
              </w:rPr>
            </w:pPr>
            <w:r>
              <w:rPr>
                <w:rFonts w:hint="eastAsia" w:ascii="楷体_GB2312" w:hAnsi="微软雅黑" w:eastAsia="楷体_GB2312" w:cs="宋体"/>
                <w:color w:val="333333"/>
                <w:kern w:val="0"/>
                <w:szCs w:val="21"/>
              </w:rPr>
              <w:t>1.信访举报投诉类申请</w:t>
            </w:r>
          </w:p>
        </w:tc>
        <w:tc>
          <w:tcPr>
            <w:tcW w:w="93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1145"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93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73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73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146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r>
      <w:tr>
        <w:tblPrEx>
          <w:tblCellMar>
            <w:top w:w="15" w:type="dxa"/>
            <w:left w:w="15" w:type="dxa"/>
            <w:bottom w:w="15" w:type="dxa"/>
            <w:right w:w="15" w:type="dxa"/>
          </w:tblCellMar>
        </w:tblPrEx>
        <w:trPr>
          <w:trHeight w:val="218"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333333"/>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333333"/>
                <w:kern w:val="0"/>
                <w:sz w:val="24"/>
                <w:szCs w:val="24"/>
              </w:rPr>
            </w:pPr>
          </w:p>
        </w:tc>
        <w:tc>
          <w:tcPr>
            <w:tcW w:w="135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left"/>
              <w:rPr>
                <w:rFonts w:ascii="微软雅黑" w:hAnsi="微软雅黑" w:eastAsia="微软雅黑" w:cs="宋体"/>
                <w:color w:val="333333"/>
                <w:kern w:val="0"/>
                <w:sz w:val="24"/>
                <w:szCs w:val="24"/>
              </w:rPr>
            </w:pPr>
            <w:r>
              <w:rPr>
                <w:rFonts w:hint="eastAsia" w:ascii="楷体_GB2312" w:hAnsi="微软雅黑" w:eastAsia="楷体_GB2312" w:cs="宋体"/>
                <w:color w:val="333333"/>
                <w:kern w:val="0"/>
                <w:szCs w:val="21"/>
              </w:rPr>
              <w:t>2.重复申请</w:t>
            </w:r>
          </w:p>
        </w:tc>
        <w:tc>
          <w:tcPr>
            <w:tcW w:w="93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1145"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93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73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73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146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r>
      <w:tr>
        <w:tblPrEx>
          <w:tblCellMar>
            <w:top w:w="15" w:type="dxa"/>
            <w:left w:w="15" w:type="dxa"/>
            <w:bottom w:w="15" w:type="dxa"/>
            <w:right w:w="15" w:type="dxa"/>
          </w:tblCellMar>
        </w:tblPrEx>
        <w:trPr>
          <w:trHeight w:val="218"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333333"/>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333333"/>
                <w:kern w:val="0"/>
                <w:sz w:val="24"/>
                <w:szCs w:val="24"/>
              </w:rPr>
            </w:pPr>
          </w:p>
        </w:tc>
        <w:tc>
          <w:tcPr>
            <w:tcW w:w="135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left"/>
              <w:rPr>
                <w:rFonts w:ascii="微软雅黑" w:hAnsi="微软雅黑" w:eastAsia="微软雅黑" w:cs="宋体"/>
                <w:color w:val="333333"/>
                <w:kern w:val="0"/>
                <w:sz w:val="24"/>
                <w:szCs w:val="24"/>
              </w:rPr>
            </w:pPr>
            <w:r>
              <w:rPr>
                <w:rFonts w:hint="eastAsia" w:ascii="楷体_GB2312" w:hAnsi="微软雅黑" w:eastAsia="楷体_GB2312" w:cs="宋体"/>
                <w:color w:val="333333"/>
                <w:kern w:val="0"/>
                <w:szCs w:val="21"/>
              </w:rPr>
              <w:t>3.要求提供公开出版物</w:t>
            </w:r>
          </w:p>
        </w:tc>
        <w:tc>
          <w:tcPr>
            <w:tcW w:w="93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1145"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93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73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73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146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r>
      <w:tr>
        <w:tblPrEx>
          <w:tblCellMar>
            <w:top w:w="15" w:type="dxa"/>
            <w:left w:w="15" w:type="dxa"/>
            <w:bottom w:w="15" w:type="dxa"/>
            <w:right w:w="15" w:type="dxa"/>
          </w:tblCellMar>
        </w:tblPrEx>
        <w:trPr>
          <w:trHeight w:val="218"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333333"/>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333333"/>
                <w:kern w:val="0"/>
                <w:sz w:val="24"/>
                <w:szCs w:val="24"/>
              </w:rPr>
            </w:pPr>
          </w:p>
        </w:tc>
        <w:tc>
          <w:tcPr>
            <w:tcW w:w="135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left"/>
              <w:rPr>
                <w:rFonts w:ascii="微软雅黑" w:hAnsi="微软雅黑" w:eastAsia="微软雅黑" w:cs="宋体"/>
                <w:color w:val="333333"/>
                <w:kern w:val="0"/>
                <w:sz w:val="24"/>
                <w:szCs w:val="24"/>
              </w:rPr>
            </w:pPr>
            <w:r>
              <w:rPr>
                <w:rFonts w:hint="eastAsia" w:ascii="楷体_GB2312" w:hAnsi="微软雅黑" w:eastAsia="楷体_GB2312" w:cs="宋体"/>
                <w:color w:val="333333"/>
                <w:spacing w:val="-8"/>
                <w:kern w:val="0"/>
                <w:szCs w:val="21"/>
              </w:rPr>
              <w:t>4.无正当理由大量反复申请</w:t>
            </w:r>
          </w:p>
        </w:tc>
        <w:tc>
          <w:tcPr>
            <w:tcW w:w="93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1145"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93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73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73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146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r>
      <w:tr>
        <w:tblPrEx>
          <w:tblCellMar>
            <w:top w:w="15" w:type="dxa"/>
            <w:left w:w="15" w:type="dxa"/>
            <w:bottom w:w="15" w:type="dxa"/>
            <w:right w:w="15" w:type="dxa"/>
          </w:tblCellMar>
        </w:tblPrEx>
        <w:trPr>
          <w:trHeight w:val="34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333333"/>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333333"/>
                <w:kern w:val="0"/>
                <w:sz w:val="24"/>
                <w:szCs w:val="24"/>
              </w:rPr>
            </w:pPr>
          </w:p>
        </w:tc>
        <w:tc>
          <w:tcPr>
            <w:tcW w:w="1359"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left"/>
              <w:rPr>
                <w:rFonts w:ascii="微软雅黑" w:hAnsi="微软雅黑" w:eastAsia="微软雅黑" w:cs="宋体"/>
                <w:color w:val="333333"/>
                <w:kern w:val="0"/>
                <w:sz w:val="24"/>
                <w:szCs w:val="24"/>
              </w:rPr>
            </w:pPr>
            <w:r>
              <w:rPr>
                <w:rFonts w:hint="eastAsia" w:ascii="楷体_GB2312" w:hAnsi="微软雅黑" w:eastAsia="楷体_GB2312" w:cs="宋体"/>
                <w:color w:val="333333"/>
                <w:kern w:val="0"/>
                <w:szCs w:val="21"/>
              </w:rPr>
              <w:t>5.要求行政机关确认或重新出具已获取信息</w:t>
            </w:r>
          </w:p>
        </w:tc>
        <w:tc>
          <w:tcPr>
            <w:tcW w:w="93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1145"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93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73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73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146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r>
      <w:tr>
        <w:tblPrEx>
          <w:tblCellMar>
            <w:top w:w="15" w:type="dxa"/>
            <w:left w:w="15" w:type="dxa"/>
            <w:bottom w:w="15" w:type="dxa"/>
            <w:right w:w="15" w:type="dxa"/>
          </w:tblCellMar>
        </w:tblPrEx>
        <w:trPr>
          <w:trHeight w:val="218"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333333"/>
                <w:kern w:val="0"/>
                <w:sz w:val="24"/>
                <w:szCs w:val="24"/>
              </w:rPr>
            </w:pPr>
          </w:p>
        </w:tc>
        <w:tc>
          <w:tcPr>
            <w:tcW w:w="2349" w:type="dxa"/>
            <w:gridSpan w:val="2"/>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left"/>
              <w:rPr>
                <w:rFonts w:ascii="微软雅黑" w:hAnsi="微软雅黑" w:eastAsia="微软雅黑" w:cs="宋体"/>
                <w:color w:val="333333"/>
                <w:kern w:val="0"/>
                <w:sz w:val="24"/>
                <w:szCs w:val="24"/>
              </w:rPr>
            </w:pPr>
            <w:r>
              <w:rPr>
                <w:rFonts w:hint="eastAsia" w:ascii="楷体_GB2312" w:hAnsi="微软雅黑" w:eastAsia="楷体_GB2312" w:cs="宋体"/>
                <w:color w:val="333333"/>
                <w:kern w:val="0"/>
                <w:szCs w:val="21"/>
              </w:rPr>
              <w:t>（六）其他处理</w:t>
            </w:r>
          </w:p>
        </w:tc>
        <w:tc>
          <w:tcPr>
            <w:tcW w:w="93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1145"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93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73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73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146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r>
      <w:tr>
        <w:tblPrEx>
          <w:tblCellMar>
            <w:top w:w="15" w:type="dxa"/>
            <w:left w:w="15" w:type="dxa"/>
            <w:bottom w:w="15" w:type="dxa"/>
            <w:right w:w="15" w:type="dxa"/>
          </w:tblCellMar>
        </w:tblPrEx>
        <w:trPr>
          <w:trHeight w:val="218"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333333"/>
                <w:kern w:val="0"/>
                <w:sz w:val="24"/>
                <w:szCs w:val="24"/>
              </w:rPr>
            </w:pPr>
          </w:p>
        </w:tc>
        <w:tc>
          <w:tcPr>
            <w:tcW w:w="2349" w:type="dxa"/>
            <w:gridSpan w:val="2"/>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left"/>
              <w:rPr>
                <w:rFonts w:ascii="微软雅黑" w:hAnsi="微软雅黑" w:eastAsia="微软雅黑" w:cs="宋体"/>
                <w:color w:val="333333"/>
                <w:kern w:val="0"/>
                <w:sz w:val="24"/>
                <w:szCs w:val="24"/>
              </w:rPr>
            </w:pPr>
            <w:r>
              <w:rPr>
                <w:rFonts w:hint="eastAsia" w:ascii="楷体_GB2312" w:hAnsi="微软雅黑" w:eastAsia="楷体_GB2312" w:cs="宋体"/>
                <w:color w:val="333333"/>
                <w:kern w:val="0"/>
                <w:szCs w:val="21"/>
              </w:rPr>
              <w:t>（七）总计</w:t>
            </w:r>
          </w:p>
        </w:tc>
        <w:tc>
          <w:tcPr>
            <w:tcW w:w="93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1</w:t>
            </w:r>
          </w:p>
        </w:tc>
        <w:tc>
          <w:tcPr>
            <w:tcW w:w="1145"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93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73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73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146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1</w:t>
            </w:r>
          </w:p>
        </w:tc>
      </w:tr>
      <w:tr>
        <w:tblPrEx>
          <w:tblCellMar>
            <w:top w:w="15" w:type="dxa"/>
            <w:left w:w="15" w:type="dxa"/>
            <w:bottom w:w="15" w:type="dxa"/>
            <w:right w:w="15" w:type="dxa"/>
          </w:tblCellMar>
        </w:tblPrEx>
        <w:trPr>
          <w:trHeight w:val="238" w:hRule="atLeast"/>
          <w:jc w:val="center"/>
        </w:trPr>
        <w:tc>
          <w:tcPr>
            <w:tcW w:w="3214"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560" w:lineRule="atLeast"/>
              <w:jc w:val="left"/>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四、结转下年度继续办理</w:t>
            </w:r>
          </w:p>
        </w:tc>
        <w:tc>
          <w:tcPr>
            <w:tcW w:w="93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1145"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93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73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73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627"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1460"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r>
    </w:tbl>
    <w:p>
      <w:pPr>
        <w:widowControl/>
        <w:shd w:val="clear" w:color="auto" w:fill="FFFFFF"/>
        <w:spacing w:line="560" w:lineRule="atLeast"/>
        <w:ind w:firstLine="640"/>
        <w:jc w:val="left"/>
        <w:rPr>
          <w:rFonts w:hint="eastAsia" w:ascii="微软雅黑" w:hAnsi="微软雅黑" w:eastAsia="微软雅黑" w:cs="宋体"/>
          <w:color w:val="333333"/>
          <w:kern w:val="0"/>
          <w:sz w:val="24"/>
          <w:szCs w:val="24"/>
        </w:rPr>
      </w:pPr>
      <w:r>
        <w:rPr>
          <w:rFonts w:hint="eastAsia" w:ascii="黑体" w:hAnsi="黑体" w:eastAsia="黑体" w:cs="宋体"/>
          <w:color w:val="333333"/>
          <w:kern w:val="0"/>
          <w:sz w:val="32"/>
          <w:szCs w:val="32"/>
        </w:rPr>
        <w:t>四、政府信息公开行政复议、行政诉讼情况</w:t>
      </w:r>
    </w:p>
    <w:tbl>
      <w:tblPr>
        <w:tblStyle w:val="5"/>
        <w:tblW w:w="9839" w:type="dxa"/>
        <w:jc w:val="center"/>
        <w:tblLayout w:type="autofit"/>
        <w:tblCellMar>
          <w:top w:w="15" w:type="dxa"/>
          <w:left w:w="15" w:type="dxa"/>
          <w:bottom w:w="15" w:type="dxa"/>
          <w:right w:w="15" w:type="dxa"/>
        </w:tblCellMar>
      </w:tblPr>
      <w:tblGrid>
        <w:gridCol w:w="636"/>
        <w:gridCol w:w="690"/>
        <w:gridCol w:w="690"/>
        <w:gridCol w:w="675"/>
        <w:gridCol w:w="607"/>
        <w:gridCol w:w="720"/>
        <w:gridCol w:w="779"/>
        <w:gridCol w:w="683"/>
        <w:gridCol w:w="642"/>
        <w:gridCol w:w="497"/>
        <w:gridCol w:w="736"/>
        <w:gridCol w:w="678"/>
        <w:gridCol w:w="656"/>
        <w:gridCol w:w="724"/>
        <w:gridCol w:w="426"/>
      </w:tblGrid>
      <w:tr>
        <w:tblPrEx>
          <w:tblCellMar>
            <w:top w:w="15" w:type="dxa"/>
            <w:left w:w="15" w:type="dxa"/>
            <w:bottom w:w="15" w:type="dxa"/>
            <w:right w:w="15" w:type="dxa"/>
          </w:tblCellMar>
        </w:tblPrEx>
        <w:trPr>
          <w:trHeight w:val="725" w:hRule="atLeast"/>
          <w:jc w:val="center"/>
        </w:trPr>
        <w:tc>
          <w:tcPr>
            <w:tcW w:w="330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行政复议</w:t>
            </w:r>
          </w:p>
        </w:tc>
        <w:tc>
          <w:tcPr>
            <w:tcW w:w="6535"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行政诉讼</w:t>
            </w:r>
          </w:p>
        </w:tc>
      </w:tr>
      <w:tr>
        <w:tblPrEx>
          <w:tblCellMar>
            <w:top w:w="15" w:type="dxa"/>
            <w:left w:w="15" w:type="dxa"/>
            <w:bottom w:w="15" w:type="dxa"/>
            <w:right w:w="15" w:type="dxa"/>
          </w:tblCellMar>
        </w:tblPrEx>
        <w:trPr>
          <w:trHeight w:val="766" w:hRule="atLeast"/>
          <w:jc w:val="center"/>
        </w:trPr>
        <w:tc>
          <w:tcPr>
            <w:tcW w:w="638"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结果维持</w:t>
            </w:r>
          </w:p>
        </w:tc>
        <w:tc>
          <w:tcPr>
            <w:tcW w:w="691"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结果纠正</w:t>
            </w:r>
          </w:p>
        </w:tc>
        <w:tc>
          <w:tcPr>
            <w:tcW w:w="691"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其他结果</w:t>
            </w:r>
          </w:p>
        </w:tc>
        <w:tc>
          <w:tcPr>
            <w:tcW w:w="676"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尚未审结</w:t>
            </w:r>
          </w:p>
        </w:tc>
        <w:tc>
          <w:tcPr>
            <w:tcW w:w="60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总计</w:t>
            </w:r>
          </w:p>
        </w:tc>
        <w:tc>
          <w:tcPr>
            <w:tcW w:w="3326"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未经复议直接起诉</w:t>
            </w:r>
          </w:p>
        </w:tc>
        <w:tc>
          <w:tcPr>
            <w:tcW w:w="3209"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复议后起诉</w:t>
            </w:r>
          </w:p>
        </w:tc>
      </w:tr>
      <w:tr>
        <w:tblPrEx>
          <w:tblCellMar>
            <w:top w:w="15" w:type="dxa"/>
            <w:left w:w="15" w:type="dxa"/>
            <w:bottom w:w="15" w:type="dxa"/>
            <w:right w:w="15" w:type="dxa"/>
          </w:tblCellMar>
        </w:tblPrEx>
        <w:trPr>
          <w:trHeight w:val="142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微软雅黑" w:hAnsi="微软雅黑" w:eastAsia="微软雅黑" w:cs="宋体"/>
                <w:color w:val="333333"/>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微软雅黑" w:hAnsi="微软雅黑" w:eastAsia="微软雅黑" w:cs="宋体"/>
                <w:color w:val="333333"/>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微软雅黑" w:hAnsi="微软雅黑" w:eastAsia="微软雅黑" w:cs="宋体"/>
                <w:color w:val="333333"/>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微软雅黑" w:hAnsi="微软雅黑" w:eastAsia="微软雅黑" w:cs="宋体"/>
                <w:color w:val="333333"/>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微软雅黑" w:hAnsi="微软雅黑" w:eastAsia="微软雅黑" w:cs="宋体"/>
                <w:color w:val="333333"/>
                <w:kern w:val="0"/>
                <w:sz w:val="24"/>
                <w:szCs w:val="24"/>
              </w:rPr>
            </w:pPr>
          </w:p>
        </w:tc>
        <w:tc>
          <w:tcPr>
            <w:tcW w:w="72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结果维持</w:t>
            </w:r>
          </w:p>
        </w:tc>
        <w:tc>
          <w:tcPr>
            <w:tcW w:w="7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结果纠正</w:t>
            </w:r>
          </w:p>
        </w:tc>
        <w:tc>
          <w:tcPr>
            <w:tcW w:w="6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其他结果</w:t>
            </w:r>
          </w:p>
        </w:tc>
        <w:tc>
          <w:tcPr>
            <w:tcW w:w="64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尚未审结</w:t>
            </w:r>
          </w:p>
        </w:tc>
        <w:tc>
          <w:tcPr>
            <w:tcW w:w="49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总计</w:t>
            </w:r>
          </w:p>
        </w:tc>
        <w:tc>
          <w:tcPr>
            <w:tcW w:w="73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结果维持</w:t>
            </w:r>
          </w:p>
        </w:tc>
        <w:tc>
          <w:tcPr>
            <w:tcW w:w="67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结果纠正</w:t>
            </w:r>
          </w:p>
        </w:tc>
        <w:tc>
          <w:tcPr>
            <w:tcW w:w="65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其他结果</w:t>
            </w:r>
          </w:p>
        </w:tc>
        <w:tc>
          <w:tcPr>
            <w:tcW w:w="72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尚未审结</w:t>
            </w:r>
          </w:p>
        </w:tc>
        <w:tc>
          <w:tcPr>
            <w:tcW w:w="4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总</w:t>
            </w:r>
          </w:p>
          <w:p>
            <w:pPr>
              <w:widowControl/>
              <w:spacing w:line="3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计</w:t>
            </w:r>
          </w:p>
        </w:tc>
      </w:tr>
      <w:tr>
        <w:tblPrEx>
          <w:tblCellMar>
            <w:top w:w="15" w:type="dxa"/>
            <w:left w:w="15" w:type="dxa"/>
            <w:bottom w:w="15" w:type="dxa"/>
            <w:right w:w="15" w:type="dxa"/>
          </w:tblCellMar>
        </w:tblPrEx>
        <w:trPr>
          <w:trHeight w:val="761" w:hRule="atLeast"/>
          <w:jc w:val="center"/>
        </w:trPr>
        <w:tc>
          <w:tcPr>
            <w:tcW w:w="63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69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69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6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6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72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7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6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64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49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7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67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65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7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c>
          <w:tcPr>
            <w:tcW w:w="4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60" w:lineRule="atLeast"/>
              <w:jc w:val="center"/>
              <w:rPr>
                <w:rFonts w:ascii="微软雅黑" w:hAnsi="微软雅黑" w:eastAsia="微软雅黑" w:cs="宋体"/>
                <w:color w:val="333333"/>
                <w:kern w:val="0"/>
                <w:sz w:val="24"/>
                <w:szCs w:val="24"/>
              </w:rPr>
            </w:pPr>
            <w:r>
              <w:rPr>
                <w:rFonts w:hint="eastAsia" w:ascii="宋体" w:hAnsi="宋体" w:eastAsia="宋体" w:cs="宋体"/>
                <w:color w:val="333333"/>
                <w:kern w:val="0"/>
                <w:szCs w:val="21"/>
              </w:rPr>
              <w:t>0</w:t>
            </w:r>
          </w:p>
        </w:tc>
      </w:tr>
    </w:tbl>
    <w:p>
      <w:pPr>
        <w:widowControl/>
        <w:shd w:val="clear" w:color="auto" w:fill="FFFFFF"/>
        <w:spacing w:line="560" w:lineRule="atLeast"/>
        <w:ind w:firstLine="640"/>
        <w:jc w:val="left"/>
        <w:rPr>
          <w:rFonts w:hint="eastAsia"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五、存在的主要问题及改进情况</w:t>
      </w:r>
    </w:p>
    <w:p>
      <w:pPr>
        <w:widowControl/>
        <w:shd w:val="clear" w:color="auto" w:fill="FFFFFF"/>
        <w:spacing w:line="560" w:lineRule="atLeast"/>
        <w:ind w:firstLine="640"/>
        <w:jc w:val="left"/>
        <w:rPr>
          <w:rFonts w:hint="eastAsia"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随着透明政府的进一步深入，政府信息公开工作将进一步完善和深化，目前，在政府信息公开工作方面我中心还存在以下问题： （一）信息公开工作流程和相关职责需进一步明确和规范，工作机制需进一步完善，工作效率待进一步提高。（二）信息公开意识和能力需进一步加强。需进一步加强信息公开业务培训工作，提升信息公开的能力和水平。（三）信息公开内容有待进一步深化。表现在公开的内容有些还不具体，重点不突出，有的公开内容不能短时间及时更新，公开形式及便民性需要进一步提高。（四）信息公开工作评价、监督、问责、奖励机制等需要进一步完善和有效落实。为此，2020年，我中心将进一步丰富信息公开内容，建立和完善政务公开各环节的工作制度，拓展政务公开形式，全面推进政务公开工作。继续完善和充实政府信息公开内容，确保信息公开内容的合法、全面、及时。</w:t>
      </w:r>
    </w:p>
    <w:p>
      <w:pPr>
        <w:widowControl/>
        <w:shd w:val="clear" w:color="auto" w:fill="FFFFFF"/>
        <w:spacing w:line="560" w:lineRule="atLeast"/>
        <w:ind w:firstLine="640"/>
        <w:jc w:val="left"/>
        <w:rPr>
          <w:rFonts w:hint="eastAsia" w:ascii="微软雅黑" w:hAnsi="微软雅黑" w:eastAsia="微软雅黑" w:cs="宋体"/>
          <w:color w:val="333333"/>
          <w:kern w:val="0"/>
          <w:sz w:val="24"/>
          <w:szCs w:val="24"/>
        </w:rPr>
      </w:pPr>
      <w:r>
        <w:rPr>
          <w:rFonts w:hint="eastAsia" w:ascii="黑体" w:hAnsi="黑体" w:eastAsia="黑体" w:cs="宋体"/>
          <w:color w:val="333333"/>
          <w:kern w:val="0"/>
          <w:sz w:val="32"/>
          <w:szCs w:val="32"/>
        </w:rPr>
        <w:t>六、其他需要报告的事项</w:t>
      </w:r>
    </w:p>
    <w:p>
      <w:pPr>
        <w:widowControl/>
        <w:shd w:val="clear" w:color="auto" w:fill="FFFFFF"/>
        <w:spacing w:line="480" w:lineRule="atLeast"/>
        <w:ind w:firstLine="640"/>
        <w:jc w:val="left"/>
        <w:rPr>
          <w:rFonts w:hint="eastAsia" w:ascii="微软雅黑" w:hAnsi="微软雅黑" w:eastAsia="微软雅黑" w:cs="宋体"/>
          <w:color w:val="333333"/>
          <w:kern w:val="0"/>
          <w:sz w:val="24"/>
          <w:szCs w:val="24"/>
        </w:rPr>
      </w:pPr>
      <w:r>
        <w:rPr>
          <w:rFonts w:hint="eastAsia" w:ascii="楷体_GB2312" w:hAnsi="微软雅黑" w:eastAsia="楷体_GB2312" w:cs="宋体"/>
          <w:color w:val="333333"/>
          <w:kern w:val="0"/>
          <w:sz w:val="32"/>
          <w:szCs w:val="32"/>
        </w:rPr>
        <w:t>（一）、政府信息公开的组织领导和制度建设情况</w:t>
      </w:r>
    </w:p>
    <w:p>
      <w:pPr>
        <w:widowControl/>
        <w:shd w:val="clear" w:color="auto" w:fill="FFFFFF"/>
        <w:spacing w:line="560" w:lineRule="atLeast"/>
        <w:ind w:firstLine="640"/>
        <w:jc w:val="left"/>
        <w:rPr>
          <w:rFonts w:hint="eastAsia"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是强化组织领导，确立信息公开机构。我中心领导高度重视政府信息公开工作，多次召开专题会议，成立政务公开工作领导小组，统一安排部署政府政务公开工作相关工作情况，办公室设在中心办公室，办公室为政务信息公开管理部门，负责管理中心政府信息公开工作，督促和协调各科室及时报送须公开信息，做到了分工明确，责任落实。二是完善工作制度，规范信息公开工作。强信息公开保密审查工作，对公开的政府信息，依据有关规定做好保密审查，涉及其他行政机关的，与有关行政机关沟通确认，确保公开的政府信息准确一致，避免出现不实信息。三是加强队伍建设，完善培训机制。按照要求，积极组织参加各类培训，使信息公开培训范围覆盖全中心。2019年，我中心围绕信息公开规范化、时效性和严谨性建设，开展了扎实工作，提升信息公开工作人员的业务水平。</w:t>
      </w:r>
    </w:p>
    <w:p>
      <w:pPr>
        <w:widowControl/>
        <w:shd w:val="clear" w:color="auto" w:fill="FFFFFF"/>
        <w:spacing w:line="480" w:lineRule="atLeast"/>
        <w:ind w:firstLine="640"/>
        <w:jc w:val="left"/>
        <w:rPr>
          <w:rFonts w:hint="eastAsia" w:ascii="微软雅黑" w:hAnsi="微软雅黑" w:eastAsia="微软雅黑" w:cs="宋体"/>
          <w:color w:val="333333"/>
          <w:kern w:val="0"/>
          <w:sz w:val="24"/>
          <w:szCs w:val="24"/>
        </w:rPr>
      </w:pPr>
      <w:r>
        <w:rPr>
          <w:rFonts w:hint="eastAsia" w:ascii="楷体_GB2312" w:hAnsi="微软雅黑" w:eastAsia="楷体_GB2312" w:cs="宋体"/>
          <w:color w:val="333333"/>
          <w:kern w:val="0"/>
          <w:sz w:val="32"/>
          <w:szCs w:val="32"/>
        </w:rPr>
        <w:t>（二）、重点领域政府信息公开工作推进情况</w:t>
      </w:r>
    </w:p>
    <w:p>
      <w:pPr>
        <w:widowControl/>
        <w:shd w:val="clear" w:color="auto" w:fill="FFFFFF"/>
        <w:spacing w:line="560" w:lineRule="atLeast"/>
        <w:ind w:firstLine="640"/>
        <w:jc w:val="left"/>
        <w:rPr>
          <w:rFonts w:hint="eastAsia"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依据“规范、明了、方便、实用”的原则，加强了重点领域政府信息公开工作，确保信息公开及时、稳妥、有序进行，努力打造阳光政务。一是公开的内容更加充实。立足房产职能，及时公开涉及公众切身利益的住房保障项目信息。二是公开的时间更加及时。针对公开内容的不同情况，确定公开时间，做到常规性工作定期公开，例如财务信息的公开，特别是部门预决算和“三公”经费的公开做到详实准确等;临时性工作随时公开，例如政务动态、会议纪要等。三是公开的程序更加严谨。正确处理公开和保密的关系，既防止出现因公开不当导致失密、泄密的问题，又确保群众的知情权，保证政府公开工作的顺利进行。今年以来，未发生政府公开失控和泄密的现象。</w:t>
      </w:r>
    </w:p>
    <w:p>
      <w:pPr>
        <w:widowControl/>
        <w:shd w:val="clear" w:color="auto" w:fill="FFFFFF"/>
        <w:spacing w:line="480" w:lineRule="atLeast"/>
        <w:ind w:firstLine="640"/>
        <w:jc w:val="left"/>
        <w:rPr>
          <w:rFonts w:hint="eastAsia" w:ascii="微软雅黑" w:hAnsi="微软雅黑" w:eastAsia="微软雅黑" w:cs="宋体"/>
          <w:color w:val="333333"/>
          <w:kern w:val="0"/>
          <w:sz w:val="24"/>
          <w:szCs w:val="24"/>
        </w:rPr>
      </w:pPr>
      <w:r>
        <w:rPr>
          <w:rFonts w:hint="eastAsia" w:ascii="楷体_GB2312" w:hAnsi="微软雅黑" w:eastAsia="楷体_GB2312" w:cs="宋体"/>
          <w:color w:val="333333"/>
          <w:kern w:val="0"/>
          <w:sz w:val="32"/>
          <w:szCs w:val="32"/>
        </w:rPr>
        <w:t>（三）、主动公开政府信息以及公开平台建设情况</w:t>
      </w:r>
    </w:p>
    <w:p>
      <w:pPr>
        <w:widowControl/>
        <w:shd w:val="clear" w:color="auto" w:fill="FFFFFF"/>
        <w:spacing w:line="560" w:lineRule="atLeast"/>
        <w:ind w:firstLine="640"/>
        <w:jc w:val="left"/>
        <w:rPr>
          <w:rFonts w:hint="eastAsia"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是将政务公开纳入党风廉政建设，将推行政务公开工作列为党风廉政建设责任制考核的重要内容。二是将推行政务公开作为政风行风评议的重要考核指标，自觉扩大公开的透明度，广泛接受社会各界的监督。三是建立健全组织机构，专人负责信息公开工作。</w:t>
      </w:r>
    </w:p>
    <w:p>
      <w:pPr>
        <w:widowControl/>
        <w:shd w:val="clear" w:color="auto" w:fill="FFFFFF"/>
        <w:spacing w:line="480" w:lineRule="atLeast"/>
        <w:ind w:firstLine="640"/>
        <w:jc w:val="left"/>
        <w:rPr>
          <w:rFonts w:hint="eastAsia" w:ascii="微软雅黑" w:hAnsi="微软雅黑" w:eastAsia="微软雅黑" w:cs="宋体"/>
          <w:color w:val="333333"/>
          <w:kern w:val="0"/>
          <w:sz w:val="24"/>
          <w:szCs w:val="24"/>
        </w:rPr>
      </w:pPr>
      <w:r>
        <w:rPr>
          <w:rFonts w:hint="eastAsia" w:ascii="楷体_GB2312" w:hAnsi="微软雅黑" w:eastAsia="楷体_GB2312" w:cs="宋体"/>
          <w:color w:val="333333"/>
          <w:kern w:val="0"/>
          <w:sz w:val="32"/>
          <w:szCs w:val="32"/>
        </w:rPr>
        <w:t>（四）、建议提案办理结果公开情况</w:t>
      </w:r>
    </w:p>
    <w:p>
      <w:pPr>
        <w:widowControl/>
        <w:shd w:val="clear" w:color="auto" w:fill="FFFFFF"/>
        <w:spacing w:line="360" w:lineRule="atLeast"/>
        <w:ind w:firstLine="600"/>
        <w:jc w:val="left"/>
        <w:rPr>
          <w:rFonts w:hint="eastAsia"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本年度我中心公开人大代表建议0条，公开政协委员提案1条。</w:t>
      </w:r>
    </w:p>
    <w:p>
      <w:pPr>
        <w:widowControl/>
        <w:shd w:val="clear" w:color="auto" w:fill="FFFFFF"/>
        <w:spacing w:line="480" w:lineRule="atLeast"/>
        <w:ind w:firstLine="640"/>
        <w:jc w:val="left"/>
        <w:rPr>
          <w:rFonts w:hint="eastAsia" w:ascii="微软雅黑" w:hAnsi="微软雅黑" w:eastAsia="微软雅黑" w:cs="宋体"/>
          <w:color w:val="333333"/>
          <w:kern w:val="0"/>
          <w:sz w:val="24"/>
          <w:szCs w:val="24"/>
        </w:rPr>
      </w:pPr>
      <w:r>
        <w:rPr>
          <w:rFonts w:hint="eastAsia" w:ascii="楷体_GB2312" w:hAnsi="微软雅黑" w:eastAsia="楷体_GB2312" w:cs="宋体"/>
          <w:color w:val="333333"/>
          <w:kern w:val="0"/>
          <w:sz w:val="32"/>
          <w:szCs w:val="32"/>
        </w:rPr>
        <w:t>（五）、政府信息公开收费及减免情况</w:t>
      </w:r>
    </w:p>
    <w:p>
      <w:pPr>
        <w:widowControl/>
        <w:shd w:val="clear" w:color="auto" w:fill="FFFFFF"/>
        <w:spacing w:line="560" w:lineRule="atLeast"/>
        <w:ind w:firstLine="640"/>
        <w:jc w:val="left"/>
        <w:rPr>
          <w:rFonts w:hint="eastAsia"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根据《关于清理规范一批行政事业性收费有关政策的通知》（财税〔2017〕20号）规定，本年度我单位依申请公开政府信息没有收取任何费用，包括：检索费，复制费（含案卷材料复制费），邮寄费。</w:t>
      </w:r>
    </w:p>
    <w:p>
      <w:pPr>
        <w:widowControl/>
        <w:shd w:val="clear" w:color="auto" w:fill="FFFFFF"/>
        <w:spacing w:line="480" w:lineRule="atLeast"/>
        <w:ind w:firstLine="640"/>
        <w:jc w:val="left"/>
        <w:rPr>
          <w:rFonts w:hint="eastAsia" w:ascii="微软雅黑" w:hAnsi="微软雅黑" w:eastAsia="微软雅黑" w:cs="宋体"/>
          <w:color w:val="333333"/>
          <w:kern w:val="0"/>
          <w:sz w:val="24"/>
          <w:szCs w:val="24"/>
        </w:rPr>
      </w:pPr>
      <w:r>
        <w:rPr>
          <w:rFonts w:hint="eastAsia" w:ascii="楷体_GB2312" w:hAnsi="微软雅黑" w:eastAsia="楷体_GB2312" w:cs="宋体"/>
          <w:color w:val="333333"/>
          <w:kern w:val="0"/>
          <w:sz w:val="32"/>
          <w:szCs w:val="32"/>
        </w:rPr>
        <w:t>（六）、政府信息公开保密审查及监督检查情况</w:t>
      </w:r>
    </w:p>
    <w:p>
      <w:pPr>
        <w:widowControl/>
        <w:shd w:val="clear" w:color="auto" w:fill="FFFFFF"/>
        <w:spacing w:line="560" w:lineRule="atLeast"/>
        <w:ind w:firstLine="640"/>
        <w:jc w:val="left"/>
        <w:rPr>
          <w:rFonts w:hint="eastAsia"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2019年，我中心没有发生信息泄密事件，信息监督检查无问题。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文星简大标">
    <w:altName w:val="宋体"/>
    <w:panose1 w:val="00000000000000000000"/>
    <w:charset w:val="86"/>
    <w:family w:val="roma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A3BB43"/>
    <w:multiLevelType w:val="singleLevel"/>
    <w:tmpl w:val="13A3BB43"/>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kZmMzNzQzODgzMGY0MjVlYjRhY2I2MmY4N2M3NDcifQ=="/>
  </w:docVars>
  <w:rsids>
    <w:rsidRoot w:val="00C13210"/>
    <w:rsid w:val="00137082"/>
    <w:rsid w:val="002E14DE"/>
    <w:rsid w:val="00B228A9"/>
    <w:rsid w:val="00C13210"/>
    <w:rsid w:val="00C73080"/>
    <w:rsid w:val="00C914A7"/>
    <w:rsid w:val="02EB34E9"/>
    <w:rsid w:val="40B918C4"/>
    <w:rsid w:val="77395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FollowedHyperlink"/>
    <w:basedOn w:val="6"/>
    <w:semiHidden/>
    <w:unhideWhenUsed/>
    <w:uiPriority w:val="99"/>
    <w:rPr>
      <w:rFonts w:hint="eastAsia" w:ascii="微软雅黑" w:hAnsi="微软雅黑" w:eastAsia="微软雅黑" w:cs="微软雅黑"/>
      <w:color w:val="800080"/>
      <w:u w:val="none"/>
    </w:rPr>
  </w:style>
  <w:style w:type="character" w:styleId="8">
    <w:name w:val="Hyperlink"/>
    <w:basedOn w:val="6"/>
    <w:semiHidden/>
    <w:unhideWhenUsed/>
    <w:qFormat/>
    <w:uiPriority w:val="99"/>
    <w:rPr>
      <w:rFonts w:ascii="微软雅黑" w:hAnsi="微软雅黑" w:eastAsia="微软雅黑" w:cs="微软雅黑"/>
      <w:color w:val="0000FF"/>
      <w:u w:val="none"/>
    </w:rPr>
  </w:style>
  <w:style w:type="character" w:customStyle="1" w:styleId="9">
    <w:name w:val="页眉 Char"/>
    <w:basedOn w:val="6"/>
    <w:link w:val="3"/>
    <w:uiPriority w:val="99"/>
    <w:rPr>
      <w:sz w:val="18"/>
      <w:szCs w:val="18"/>
    </w:rPr>
  </w:style>
  <w:style w:type="character" w:customStyle="1" w:styleId="10">
    <w:name w:val="页脚 Char"/>
    <w:basedOn w:val="6"/>
    <w:link w:val="2"/>
    <w:uiPriority w:val="99"/>
    <w:rPr>
      <w:sz w:val="18"/>
      <w:szCs w:val="18"/>
    </w:rPr>
  </w:style>
  <w:style w:type="character" w:customStyle="1" w:styleId="11">
    <w:name w:val="hover12"/>
    <w:basedOn w:val="6"/>
    <w:uiPriority w:val="0"/>
    <w:rPr>
      <w:shd w:val="clear" w:fill="003D9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Pages>
  <Words>568</Words>
  <Characters>3240</Characters>
  <Lines>27</Lines>
  <Paragraphs>7</Paragraphs>
  <TotalTime>6</TotalTime>
  <ScaleCrop>false</ScaleCrop>
  <LinksUpToDate>false</LinksUpToDate>
  <CharactersWithSpaces>3801</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2020-05-07T02:56:00Z</dcterms:created>
  <dc:creator>未定义</dc:creator>
  <cp:lastModifiedBy>辛芜</cp:lastModifiedBy>
  <dcterms:modified xsi:type="dcterms:W3CDTF">2023-09-08T07:29:56Z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13A12F2CD0FE4E7086E0CE182B15B7A3</vt:lpwstr>
  </property>
</Properties>
</file>