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D15B">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安丘市官庄镇人民政府2022年政府信息公开工作年度报告</w:t>
      </w:r>
    </w:p>
    <w:p w14:paraId="44CBD013">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7C658329">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一、总体情况</w:t>
      </w:r>
    </w:p>
    <w:p w14:paraId="4AF1E8AE">
      <w:pPr>
        <w:pStyle w:val="2"/>
        <w:rPr>
          <w:rFonts w:hint="eastAsia"/>
          <w:color w:val="auto"/>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2022</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年，</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安丘市官庄</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镇人民政府根据《中华人民共和国</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政府</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信息公开条例》（以下简称《条例》）</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要求</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,扎实推进政务公开工作，全面提升公开质量和实效，持续推进政府信息公开工作</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向好发展</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w:t>
      </w:r>
    </w:p>
    <w:p w14:paraId="7FC40B5C">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32"/>
          <w:szCs w:val="32"/>
        </w:rPr>
        <w:t>（一）主动公开</w:t>
      </w:r>
    </w:p>
    <w:p w14:paraId="0D94C54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Calibri" w:hAnsi="Calibri" w:eastAsia="宋体" w:cs="Times New Roman"/>
          <w:kern w:val="2"/>
          <w:sz w:val="21"/>
          <w:szCs w:val="21"/>
        </w:rPr>
      </w:pPr>
      <w:r>
        <w:rPr>
          <w:rFonts w:hint="eastAsia" w:ascii="仿宋_GB2312" w:hAnsi="仿宋" w:eastAsia="仿宋_GB2312" w:cs="仿宋"/>
          <w:b/>
          <w:bCs/>
          <w:kern w:val="2"/>
          <w:sz w:val="32"/>
          <w:szCs w:val="32"/>
        </w:rPr>
        <w:t>1.</w:t>
      </w:r>
      <w:r>
        <w:rPr>
          <w:rFonts w:hint="eastAsia" w:ascii="仿宋_GB2312" w:hAnsi="仿宋" w:eastAsia="仿宋_GB2312" w:cs="仿宋_GB2312"/>
          <w:b/>
          <w:bCs/>
          <w:kern w:val="2"/>
          <w:sz w:val="32"/>
          <w:szCs w:val="32"/>
        </w:rPr>
        <w:t>体制机制建设情况</w:t>
      </w:r>
    </w:p>
    <w:p w14:paraId="579EA9FF">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成立政务公开工作领导小组，</w:t>
      </w:r>
      <w:r>
        <w:rPr>
          <w:rFonts w:hint="eastAsia" w:ascii="仿宋_GB2312" w:hAnsi="仿宋" w:eastAsia="仿宋_GB2312" w:cs="仿宋"/>
          <w:b w:val="0"/>
          <w:bCs w:val="0"/>
          <w:color w:val="auto"/>
          <w:kern w:val="2"/>
          <w:sz w:val="32"/>
          <w:szCs w:val="32"/>
          <w:lang w:val="en-US" w:eastAsia="zh-CN" w:bidi="ar-SA"/>
        </w:rPr>
        <w:t>镇长为组长，党委副书记为副组长，相关科级干部及部门负责同志为小组成员。</w:t>
      </w:r>
    </w:p>
    <w:p w14:paraId="6D0C3822">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14:paraId="156A8D5F">
      <w:pPr>
        <w:pStyle w:val="2"/>
        <w:numPr>
          <w:ilvl w:val="0"/>
          <w:numId w:val="0"/>
        </w:numPr>
        <w:ind w:firstLine="640" w:firstLineChars="200"/>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官庄镇2022年通过政府门户网站发布信息130条，微信公众号发布及转载各类公开信息323条，主动公开信息总条数较2021年增加198条，同比增长77.65%。根据《条例》第二十、二十一条内容之要求通过政府门户网站及时公开了机关职能、机构设置、办公地址、办公时间、联系方式、负责人姓名等信息；及时发布了2022年度预算和2021年度决算信息。</w:t>
      </w:r>
    </w:p>
    <w:p w14:paraId="38BA6491">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kern w:val="0"/>
          <w:sz w:val="24"/>
          <w:szCs w:val="24"/>
        </w:rPr>
      </w:pPr>
      <w:r>
        <w:rPr>
          <w:rFonts w:hint="eastAsia" w:ascii="仿宋_GB2312" w:hAnsi="仿宋" w:eastAsia="仿宋_GB2312" w:cs="仿宋"/>
          <w:b/>
          <w:bCs/>
          <w:kern w:val="2"/>
          <w:sz w:val="32"/>
          <w:szCs w:val="32"/>
          <w:lang w:val="en-US" w:eastAsia="zh-CN" w:bidi="ar-SA"/>
        </w:rPr>
        <w:t>3.解读回应关切</w:t>
      </w:r>
    </w:p>
    <w:p w14:paraId="3ACBDA45">
      <w:pPr>
        <w:pStyle w:val="2"/>
        <w:numPr>
          <w:ilvl w:val="0"/>
          <w:numId w:val="0"/>
        </w:numPr>
        <w:ind w:firstLine="640" w:firstLineChars="200"/>
        <w:rPr>
          <w:rFonts w:hint="default"/>
          <w:color w:val="auto"/>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今年我镇为做好及时回应社会关切问题，结合政府信息公开工作开展了“百名干部包百村联万户”活动，将每个行政村作为镇干部的日常联系点，打通回应关切的“</w:t>
      </w:r>
      <w:bookmarkStart w:id="0" w:name="_GoBack"/>
      <w:bookmarkEnd w:id="0"/>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最后一公里”。</w:t>
      </w:r>
    </w:p>
    <w:p w14:paraId="19DB557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w:t>
      </w:r>
    </w:p>
    <w:p w14:paraId="47A6EECA">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严格落实“先审核后公开”、“谁公开谁审核、谁审核谁负责”的依申请公开制度。2022年官庄镇共收到依申请公开事项0件，行政复议事项0件，行政诉讼事项0件，收费0元。与去年相比，没有增长。</w:t>
      </w:r>
    </w:p>
    <w:p w14:paraId="11528688">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240" w:lineRule="auto"/>
        <w:ind w:right="0"/>
        <w:jc w:val="center"/>
        <w:textAlignment w:val="auto"/>
      </w:pPr>
      <w:r>
        <w:drawing>
          <wp:inline distT="0" distB="0" distL="114300" distR="114300">
            <wp:extent cx="3060065" cy="2269490"/>
            <wp:effectExtent l="0" t="0" r="6985" b="16510"/>
            <wp:docPr id="1" name="图片 1" descr="C:\Users\Administrator\Desktop\1673578377640.png167357837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673578377640.png1673578377640"/>
                    <pic:cNvPicPr>
                      <a:picLocks noChangeAspect="1"/>
                    </pic:cNvPicPr>
                  </pic:nvPicPr>
                  <pic:blipFill>
                    <a:blip r:embed="rId4"/>
                    <a:stretch>
                      <a:fillRect/>
                    </a:stretch>
                  </pic:blipFill>
                  <pic:spPr>
                    <a:xfrm>
                      <a:off x="0" y="0"/>
                      <a:ext cx="3060065" cy="2269490"/>
                    </a:xfrm>
                    <a:prstGeom prst="rect">
                      <a:avLst/>
                    </a:prstGeom>
                    <a:noFill/>
                    <a:ln>
                      <a:noFill/>
                    </a:ln>
                  </pic:spPr>
                </pic:pic>
              </a:graphicData>
            </a:graphic>
          </wp:inline>
        </w:drawing>
      </w:r>
    </w:p>
    <w:p w14:paraId="20BD3FBE">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w:t>
      </w:r>
    </w:p>
    <w:p w14:paraId="128E0A2A">
      <w:pPr>
        <w:pStyle w:val="2"/>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优化工作流程</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b/>
          <w:bCs/>
          <w:i w:val="0"/>
          <w:iCs w:val="0"/>
          <w:caps w:val="0"/>
          <w:color w:val="auto"/>
          <w:spacing w:val="0"/>
          <w:sz w:val="32"/>
          <w:szCs w:val="32"/>
          <w:shd w:val="clear" w:color="auto" w:fill="FFFFFF"/>
        </w:rPr>
        <w:t>建立完善相关制度。</w:t>
      </w:r>
      <w:r>
        <w:rPr>
          <w:rFonts w:hint="eastAsia" w:ascii="仿宋_GB2312" w:hAnsi="仿宋_GB2312" w:eastAsia="仿宋_GB2312" w:cs="仿宋_GB2312"/>
          <w:i w:val="0"/>
          <w:iCs w:val="0"/>
          <w:caps w:val="0"/>
          <w:color w:val="auto"/>
          <w:spacing w:val="0"/>
          <w:sz w:val="32"/>
          <w:szCs w:val="32"/>
          <w:shd w:val="clear" w:color="auto" w:fill="FFFFFF"/>
        </w:rPr>
        <w:t>进一步规范信息发布工作，保障政府信息</w:t>
      </w:r>
      <w:r>
        <w:rPr>
          <w:rFonts w:hint="eastAsia" w:ascii="仿宋_GB2312" w:hAnsi="仿宋_GB2312" w:eastAsia="仿宋_GB2312" w:cs="仿宋_GB2312"/>
          <w:i w:val="0"/>
          <w:iCs w:val="0"/>
          <w:caps w:val="0"/>
          <w:color w:val="auto"/>
          <w:spacing w:val="0"/>
          <w:sz w:val="32"/>
          <w:szCs w:val="32"/>
          <w:shd w:val="clear" w:color="auto" w:fill="FFFFFF"/>
          <w:lang w:eastAsia="zh-CN"/>
        </w:rPr>
        <w:t>的依法获取</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健全政府信息管理动态调整机制，妥善处理好政务公开与保守国家秘密的关系，</w:t>
      </w:r>
      <w:r>
        <w:rPr>
          <w:rFonts w:hint="eastAsia" w:ascii="仿宋_GB2312" w:hAnsi="仿宋_GB2312" w:eastAsia="仿宋_GB2312" w:cs="仿宋_GB2312"/>
          <w:i w:val="0"/>
          <w:iCs w:val="0"/>
          <w:caps w:val="0"/>
          <w:color w:val="auto"/>
          <w:spacing w:val="0"/>
          <w:sz w:val="32"/>
          <w:szCs w:val="32"/>
          <w:shd w:val="clear" w:color="auto" w:fill="FFFFFF"/>
        </w:rPr>
        <w:t>保证政府信息发布的内容合法、完整、准确、及时。</w:t>
      </w:r>
    </w:p>
    <w:p w14:paraId="5045E320">
      <w:pPr>
        <w:pStyle w:val="2"/>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在政务公开工作中高度重视目录建设。</w:t>
      </w:r>
      <w:r>
        <w:rPr>
          <w:rFonts w:hint="eastAsia" w:ascii="仿宋_GB2312" w:hAnsi="仿宋_GB2312" w:eastAsia="仿宋_GB2312" w:cs="仿宋_GB2312"/>
          <w:i w:val="0"/>
          <w:iCs w:val="0"/>
          <w:caps w:val="0"/>
          <w:color w:val="auto"/>
          <w:spacing w:val="0"/>
          <w:sz w:val="32"/>
          <w:szCs w:val="32"/>
          <w:shd w:val="clear" w:color="auto" w:fill="FFFFFF"/>
          <w:lang w:eastAsia="zh-CN"/>
        </w:rPr>
        <w:t>对公开信息按照</w:t>
      </w:r>
      <w:r>
        <w:rPr>
          <w:rFonts w:hint="default" w:ascii="仿宋_GB2312" w:hAnsi="仿宋_GB2312" w:eastAsia="仿宋_GB2312" w:cs="仿宋_GB2312"/>
          <w:i w:val="0"/>
          <w:iCs w:val="0"/>
          <w:caps w:val="0"/>
          <w:color w:val="auto"/>
          <w:spacing w:val="0"/>
          <w:sz w:val="32"/>
          <w:szCs w:val="32"/>
          <w:shd w:val="clear" w:color="auto" w:fill="FFFFFF"/>
        </w:rPr>
        <w:t>组织机构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政策文件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工作信息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人事信息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决策公开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执行公开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服务公开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结果公开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其他信息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rPr>
        <w:t>重点领域</w:t>
      </w:r>
      <w:r>
        <w:rPr>
          <w:rFonts w:hint="eastAsia" w:ascii="仿宋_GB2312" w:hAnsi="仿宋_GB2312" w:eastAsia="仿宋_GB2312" w:cs="仿宋_GB2312"/>
          <w:i w:val="0"/>
          <w:iCs w:val="0"/>
          <w:caps w:val="0"/>
          <w:color w:val="auto"/>
          <w:spacing w:val="0"/>
          <w:sz w:val="32"/>
          <w:szCs w:val="32"/>
          <w:shd w:val="clear" w:color="auto" w:fill="FFFFFF"/>
          <w:lang w:eastAsia="zh-CN"/>
        </w:rPr>
        <w:t>等类别仔细划分，方便群众获取相关信息。</w:t>
      </w:r>
    </w:p>
    <w:p w14:paraId="55305077">
      <w:pPr>
        <w:pStyle w:val="2"/>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切实加强我镇全生命周期管理工作。</w:t>
      </w:r>
      <w:r>
        <w:rPr>
          <w:rFonts w:hint="eastAsia" w:ascii="仿宋_GB2312" w:hAnsi="仿宋_GB2312" w:eastAsia="仿宋_GB2312" w:cs="仿宋_GB2312"/>
          <w:b w:val="0"/>
          <w:bCs w:val="0"/>
          <w:i w:val="0"/>
          <w:iCs w:val="0"/>
          <w:caps w:val="0"/>
          <w:color w:val="auto"/>
          <w:spacing w:val="0"/>
          <w:sz w:val="32"/>
          <w:szCs w:val="32"/>
          <w:shd w:val="clear" w:color="auto" w:fill="FFFFFF"/>
        </w:rPr>
        <w:t>健全政府信息公开属性的源头认定机制</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拟制公文时，</w:t>
      </w:r>
      <w:r>
        <w:rPr>
          <w:rFonts w:hint="eastAsia" w:ascii="仿宋_GB2312" w:hAnsi="仿宋_GB2312" w:eastAsia="仿宋_GB2312" w:cs="仿宋_GB2312"/>
          <w:i w:val="0"/>
          <w:iCs w:val="0"/>
          <w:caps w:val="0"/>
          <w:color w:val="auto"/>
          <w:spacing w:val="0"/>
          <w:sz w:val="32"/>
          <w:szCs w:val="32"/>
        </w:rPr>
        <w:t>严格遵循</w:t>
      </w:r>
      <w:r>
        <w:rPr>
          <w:rFonts w:hint="eastAsia" w:ascii="仿宋_GB2312" w:hAnsi="仿宋_GB2312" w:eastAsia="仿宋_GB2312" w:cs="仿宋_GB2312"/>
          <w:i w:val="0"/>
          <w:iCs w:val="0"/>
          <w:caps w:val="0"/>
          <w:color w:val="auto"/>
          <w:spacing w:val="0"/>
          <w:sz w:val="32"/>
          <w:szCs w:val="32"/>
          <w:shd w:val="clear" w:color="auto" w:fill="FFFFFF"/>
        </w:rPr>
        <w:t>“谁发布、谁审查、谁负责”的原则，</w:t>
      </w:r>
      <w:r>
        <w:rPr>
          <w:rFonts w:hint="eastAsia" w:ascii="仿宋_GB2312" w:hAnsi="仿宋_GB2312" w:eastAsia="仿宋_GB2312" w:cs="仿宋_GB2312"/>
          <w:i w:val="0"/>
          <w:iCs w:val="0"/>
          <w:caps w:val="0"/>
          <w:color w:val="auto"/>
          <w:spacing w:val="0"/>
          <w:sz w:val="32"/>
          <w:szCs w:val="32"/>
          <w:shd w:val="clear" w:color="auto" w:fill="FFFFFF"/>
          <w:lang w:eastAsia="zh-CN"/>
        </w:rPr>
        <w:t>并加强做好失效规范性文件清理规范工作</w:t>
      </w:r>
      <w:r>
        <w:rPr>
          <w:rFonts w:hint="eastAsia" w:ascii="仿宋_GB2312" w:hAnsi="仿宋_GB2312" w:eastAsia="仿宋_GB2312" w:cs="仿宋_GB2312"/>
          <w:i w:val="0"/>
          <w:iCs w:val="0"/>
          <w:caps w:val="0"/>
          <w:color w:val="auto"/>
          <w:spacing w:val="0"/>
          <w:sz w:val="32"/>
          <w:szCs w:val="32"/>
          <w:shd w:val="clear" w:color="auto" w:fill="FFFFFF"/>
        </w:rPr>
        <w:t>。</w:t>
      </w:r>
    </w:p>
    <w:p w14:paraId="159AF13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14:paraId="5D05CE1C">
      <w:pPr>
        <w:pStyle w:val="2"/>
        <w:numPr>
          <w:ilvl w:val="0"/>
          <w:numId w:val="0"/>
        </w:numPr>
        <w:ind w:firstLine="640" w:firstLineChars="20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以月通报制为抓手，确保政府网站和政务新媒体健康有序运行。以业务培训为抓手，全面提升政务公开工作人员尤其是政务新媒体工作人员的工作能力。并在线下设置政府信息公开查阅场所。</w:t>
      </w:r>
    </w:p>
    <w:p w14:paraId="35360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14:paraId="208DDAFF">
      <w:pPr>
        <w:pStyle w:val="2"/>
        <w:numPr>
          <w:ilvl w:val="0"/>
          <w:numId w:val="0"/>
        </w:numPr>
        <w:ind w:firstLine="643"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加强组织领导。</w:t>
      </w:r>
      <w:r>
        <w:rPr>
          <w:rFonts w:hint="eastAsia" w:ascii="仿宋_GB2312" w:hAnsi="仿宋_GB2312" w:eastAsia="仿宋_GB2312" w:cs="仿宋_GB2312"/>
          <w:i w:val="0"/>
          <w:iCs w:val="0"/>
          <w:caps w:val="0"/>
          <w:color w:val="auto"/>
          <w:spacing w:val="0"/>
          <w:sz w:val="32"/>
          <w:szCs w:val="32"/>
          <w:shd w:val="clear" w:color="auto" w:fill="FFFFFF"/>
          <w:lang w:val="en-US" w:eastAsia="zh-CN"/>
        </w:rPr>
        <w:t>成立领导小组，确保各类信息及时、有效、准确的公开。</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工作考核方面。</w:t>
      </w:r>
      <w:r>
        <w:rPr>
          <w:rFonts w:hint="eastAsia" w:ascii="仿宋_GB2312" w:hAnsi="仿宋_GB2312" w:eastAsia="仿宋_GB2312" w:cs="仿宋_GB2312"/>
          <w:i w:val="0"/>
          <w:iCs w:val="0"/>
          <w:caps w:val="0"/>
          <w:color w:val="auto"/>
          <w:spacing w:val="0"/>
          <w:sz w:val="32"/>
          <w:szCs w:val="32"/>
          <w:shd w:val="clear" w:color="auto" w:fill="FFFFFF"/>
          <w:lang w:val="en-US" w:eastAsia="zh-CN"/>
        </w:rPr>
        <w:t>形成定期向分管领导汇报政务公开工作制度，并拓宽民众反映渠道，广泛听取公众意见和建议。</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人员经费方面，</w:t>
      </w:r>
      <w:r>
        <w:rPr>
          <w:rFonts w:hint="eastAsia" w:ascii="仿宋_GB2312" w:hAnsi="仿宋_GB2312" w:eastAsia="仿宋_GB2312" w:cs="仿宋_GB2312"/>
          <w:i w:val="0"/>
          <w:iCs w:val="0"/>
          <w:caps w:val="0"/>
          <w:color w:val="auto"/>
          <w:spacing w:val="0"/>
          <w:sz w:val="32"/>
          <w:szCs w:val="32"/>
          <w:shd w:val="clear" w:color="auto" w:fill="FFFFFF"/>
          <w:lang w:val="en-US" w:eastAsia="zh-CN"/>
        </w:rPr>
        <w:t>设置政务公开工作人员2名，并设置每年2000元的经费额度。</w:t>
      </w:r>
    </w:p>
    <w:p w14:paraId="16AF002C">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6"/>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78B1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A819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167A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BD99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77724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11C90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38E9F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060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FA4F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8F97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2206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235D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0052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ABDC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2F8E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0A6072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A311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5F94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AE19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F79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EAC4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443C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5EEF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575D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0BDB8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7046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0A763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5FAF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B161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2FF2E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4213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A24D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26887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1"/>
                <w:szCs w:val="21"/>
                <w:lang w:val="en-US" w:eastAsia="zh-CN" w:bidi="ar"/>
              </w:rPr>
              <w:t>0</w:t>
            </w:r>
          </w:p>
        </w:tc>
      </w:tr>
      <w:tr w14:paraId="3F1E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9DF6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3D9BE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1"/>
                <w:szCs w:val="21"/>
                <w:lang w:val="en-US" w:eastAsia="zh-CN" w:bidi="ar"/>
              </w:rPr>
              <w:t>0</w:t>
            </w:r>
          </w:p>
        </w:tc>
      </w:tr>
      <w:tr w14:paraId="0315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6B0D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3585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022B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5D878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1481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B127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11420B72">
            <w:pPr>
              <w:jc w:val="center"/>
              <w:rPr>
                <w:rFonts w:hint="eastAsia" w:ascii="宋体"/>
                <w:sz w:val="24"/>
                <w:szCs w:val="24"/>
              </w:rPr>
            </w:pPr>
            <w:r>
              <w:rPr>
                <w:rFonts w:hint="eastAsia" w:cs="Calibri"/>
                <w:kern w:val="0"/>
                <w:sz w:val="21"/>
                <w:szCs w:val="21"/>
                <w:lang w:val="en-US" w:eastAsia="zh-CN" w:bidi="ar"/>
              </w:rPr>
              <w:t>0</w:t>
            </w:r>
          </w:p>
        </w:tc>
      </w:tr>
    </w:tbl>
    <w:p w14:paraId="488EF642">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410E8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0F96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3588D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2625DC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8576299">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45161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F2BD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4014D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10CBF4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0561E86">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2E1EA858">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0A2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69546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C40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75A8C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4A1A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B825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42AA2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296149B1">
            <w:pPr>
              <w:rPr>
                <w:rFonts w:hint="eastAsia" w:ascii="宋体"/>
                <w:sz w:val="24"/>
                <w:szCs w:val="24"/>
              </w:rPr>
            </w:pPr>
          </w:p>
        </w:tc>
      </w:tr>
      <w:tr w14:paraId="73407A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D927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3B5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4C4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45C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C40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720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FE9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031A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93F51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5E02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69C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F55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F2A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C89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CF3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D27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9263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88957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1CDE3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091B9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E0C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7EB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249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EFC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E768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81B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6B930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DE24B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A388D1A">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77037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A97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E64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5A3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A29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E6C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29A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0480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62B82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36D990">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FD14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0DAAC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7FA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6FC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618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66C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9D2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3573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4FAFF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752AA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72A2266">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2806D90">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FB70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A47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546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6B5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BE5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D05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158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2BAA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F9403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02A7CB">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40B8A65">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FB0B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A8B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BB2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544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507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4EF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44B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F308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93A8F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7F50164">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B8B31D9">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77BF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2AF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6E9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E7A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E4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07A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834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90C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041C7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436ACA">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B1D64BB">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39EB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84B0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F53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5FE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CA5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964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1F6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6B76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D52ED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63E5B4">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23CBB31">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5786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34A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553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D5E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96C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B2F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D17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B083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668B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A403E2">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79FFA3">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0F36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864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A30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3A8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1B3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F54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B51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3B63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27C6C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A8E9D3">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8A29E34">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5FDA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870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D90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0BB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BF9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790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897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618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12AC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EECDFD1">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1987A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7B897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DBF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F3E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76E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037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6C3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E1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3118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55951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99008C">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1972D7D">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9F5E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14F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22F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029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0D7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D88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A0F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5318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1243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28A5E3">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69B552E">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C920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6B8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354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AE3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A20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19A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FA5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9A94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F2E5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D18D663">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7CE31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7249C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28B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EF8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22E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7B6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13F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65C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17C1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58A3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D19C24">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D468288">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6044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878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ADD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DD8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680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60A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F50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4BFC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7BBA9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716332">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6AEA1E">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1096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015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348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8BB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4FE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3CC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B32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C0DD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6D721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46676A">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B5454F">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5375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457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88F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7D9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1F5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034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0F3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74C3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B760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FEAF9D">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E42043E">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479F2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BB0D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B186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7260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8A94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43EC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144F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6FB9D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B902F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F76D53">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2DF66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66D60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5F6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D1C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119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056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497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33D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7C53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4F3FD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F8098F">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01ED9568">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5D663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BD7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0A1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380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99E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D95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A6E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0B9C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7377F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70A55B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29865722">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1B46A4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9D8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76F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1E9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6B1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C9B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095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5D48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E78B8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06E87D3">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4211D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E6D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519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BCB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6AC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439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63B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1A69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5589F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8176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FFC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747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5D4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75C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CDB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6E3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4912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14:paraId="3FAE7587">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B5349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7E7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2BE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4BE29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D10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8693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6C4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F1D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194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5EC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074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1539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EB5BD75">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4EA8F2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BCA28D">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EB6182">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FAAC8F">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53A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C69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27C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DC7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31F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255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4BB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AD5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C71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ED9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6C271C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F7D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42E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AA4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55B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220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2F0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403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707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3224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82FC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62B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54F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5B2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E9F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72EEBB">
            <w:pPr>
              <w:jc w:val="center"/>
              <w:rPr>
                <w:rFonts w:hint="eastAsia" w:ascii="宋体"/>
                <w:sz w:val="24"/>
                <w:szCs w:val="24"/>
              </w:rPr>
            </w:pPr>
            <w:r>
              <w:rPr>
                <w:rFonts w:hint="eastAsia" w:ascii="宋体"/>
                <w:sz w:val="24"/>
                <w:szCs w:val="24"/>
                <w:lang w:val="en-US" w:eastAsia="zh-CN"/>
              </w:rPr>
              <w:t>0</w:t>
            </w:r>
          </w:p>
        </w:tc>
      </w:tr>
    </w:tbl>
    <w:p w14:paraId="6CBD0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14:paraId="04A53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（一）2021年问题整改情况</w:t>
      </w:r>
    </w:p>
    <w:p w14:paraId="0D096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完善了工作体制机制，从上至下高度重视政府信息公开工作，建立健全了政务公开领导小组。二是扩大了信息公开范围，结合社会环境、热点话题、百姓诉求，应公开尽公开。三是采用多种形式开展政务公开工作，线上线下相结合。</w:t>
      </w:r>
    </w:p>
    <w:p w14:paraId="3FDDF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（二）2022年存在的主要问题及改进情况</w:t>
      </w:r>
    </w:p>
    <w:p w14:paraId="3F9E2C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主要问题：</w:t>
      </w:r>
    </w:p>
    <w:p w14:paraId="45C9E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政府门户网站的日常信息发布内容不够广泛、不够及时，二是政务公开工作人员对于相关政策理论不够了解，尤其是后台操作流程不够熟练，三是政务公开没有坚持以群众需要为导向，不能广泛吸引老百姓的关注。</w:t>
      </w:r>
    </w:p>
    <w:p w14:paraId="74069F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改进情况：</w:t>
      </w:r>
    </w:p>
    <w:p w14:paraId="2AD35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一是加强政府门户网站的日常维护，及时、充分的上传政务公开信息。二是通过加强对政务公开工作人员的培训和学习，比如集中学习政务公开相关政策理论，学习组配分类、信息上传流程等知识，全面提升工作人员的业务能力和整体素质，使官庄镇的政务公开水平有了很大提高。三是加大对百姓、社会需求的把握，坚持人民至上的工作原则和群众需求导向，争取能让我镇的政务公开工作让更多人更加满意。</w:t>
      </w:r>
      <w:r>
        <w:rPr>
          <w:rFonts w:hint="eastAsia" w:ascii="黑体" w:hAnsi="黑体" w:eastAsia="黑体" w:cs="黑体"/>
          <w:sz w:val="32"/>
          <w:szCs w:val="32"/>
          <w:lang w:eastAsia="zh-CN"/>
        </w:rPr>
        <w:t>六、其他需要报告的事项</w:t>
      </w:r>
    </w:p>
    <w:p w14:paraId="5AEC4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14:paraId="55C9D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2</w:t>
      </w:r>
      <w:r>
        <w:rPr>
          <w:rFonts w:hint="eastAsia" w:ascii="仿宋_GB2312" w:eastAsia="仿宋_GB2312"/>
          <w:sz w:val="32"/>
          <w:szCs w:val="32"/>
          <w:lang w:eastAsia="zh-CN"/>
        </w:rPr>
        <w:t>年度未收取政府信息公开信息处理费，包括：检索费、复制费（含案卷材料复制费）、邮寄费。</w:t>
      </w:r>
    </w:p>
    <w:p w14:paraId="217A3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（二）落实安丘市2022年度政务公开工作要点情况</w:t>
      </w:r>
    </w:p>
    <w:p w14:paraId="7310352A">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镇提高思想站位，镇委镇政府高度重视政务公开工作，在市委市政府的带领下积极开展政务公开工作，完成了上级交办的各项政务公开工作，别切将政务公开工作与本镇实际情况和其他工作有机结合，利用政务公开促进镇上的其他各项工作有效开展。</w:t>
      </w:r>
    </w:p>
    <w:p w14:paraId="33C20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14:paraId="6F06BA6D">
      <w:pPr>
        <w:pStyle w:val="2"/>
        <w:rPr>
          <w:rFonts w:hint="eastAsia"/>
          <w:lang w:eastAsia="zh-CN"/>
        </w:rPr>
      </w:pPr>
      <w:r>
        <w:rPr>
          <w:rFonts w:hint="eastAsia" w:ascii="仿宋_GB2312" w:hAnsi="仿宋_GB2312" w:eastAsia="仿宋_GB2312" w:cs="仿宋_GB2312"/>
          <w:sz w:val="32"/>
          <w:szCs w:val="32"/>
          <w:lang w:val="en-US" w:eastAsia="zh-CN"/>
        </w:rPr>
        <w:t>2022年，官庄镇没有承办人大建议和政协提案。</w:t>
      </w:r>
    </w:p>
    <w:p w14:paraId="19F50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（四）安丘市官庄镇人民政府2022年度政务公开工作创新情况</w:t>
      </w:r>
    </w:p>
    <w:p w14:paraId="2AC66994">
      <w:pPr>
        <w:pStyle w:val="2"/>
        <w:rPr>
          <w:rFonts w:hint="eastAsia"/>
          <w:lang w:eastAsia="zh-CN"/>
        </w:rPr>
      </w:pPr>
      <w:r>
        <w:rPr>
          <w:rFonts w:hint="eastAsia" w:ascii="仿宋_GB2312" w:eastAsia="仿宋_GB2312"/>
          <w:sz w:val="32"/>
          <w:szCs w:val="32"/>
          <w:lang w:eastAsia="zh-CN"/>
        </w:rPr>
        <w:t>一是建立健全了政务公开领导小组，建立健全了政务公开工作体制机制。二是将“百名干部包百村联万户”大走访活动与政务公开工作有机结合，真正做到了将政务信息公开带到老百姓身边。</w:t>
      </w:r>
    </w:p>
    <w:p w14:paraId="75F64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（五）安丘市官庄镇人民政府2022年度政府信息公开工作年度报告数据统计需要说明的事项</w:t>
      </w:r>
    </w:p>
    <w:p w14:paraId="05783B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2022年1月1日至2022年12月31日。本年度报告的电子版可在安丘市人民政府门户网站（http://www.anqiu.gov.cn/）下载。如对本报告有任何疑问，请与安丘市官庄镇人民政府政府信息公开领导小组办公室联系（地址：</w:t>
      </w:r>
      <w:r>
        <w:rPr>
          <w:rFonts w:hint="eastAsia" w:ascii="仿宋_GB2312" w:hAnsi="仿宋_GB2312" w:eastAsia="仿宋_GB2312" w:cs="仿宋_GB2312"/>
          <w:i w:val="0"/>
          <w:iCs w:val="0"/>
          <w:caps w:val="0"/>
          <w:color w:val="333333"/>
          <w:spacing w:val="0"/>
          <w:sz w:val="32"/>
          <w:szCs w:val="32"/>
          <w:shd w:val="clear" w:color="auto" w:fill="FFFFFF"/>
          <w:lang w:eastAsia="zh-CN"/>
        </w:rPr>
        <w:t>山东省安丘市官庄镇民主街47号</w:t>
      </w:r>
      <w:r>
        <w:rPr>
          <w:rFonts w:hint="eastAsia" w:ascii="仿宋_GB2312" w:hAnsi="仿宋_GB2312" w:eastAsia="仿宋_GB2312" w:cs="仿宋_GB2312"/>
          <w:sz w:val="32"/>
          <w:szCs w:val="32"/>
          <w:lang w:val="en-US" w:eastAsia="zh-CN"/>
        </w:rPr>
        <w:t>，邮编：262108，电话：0536-4651001，传真：0536-4651100，电子邮箱：</w:t>
      </w:r>
      <w:r>
        <w:rPr>
          <w:rFonts w:hint="eastAsia" w:ascii="仿宋_GB2312" w:hAnsi="仿宋_GB2312" w:eastAsia="仿宋_GB2312" w:cs="仿宋_GB2312"/>
          <w:color w:val="auto"/>
          <w:sz w:val="32"/>
          <w:szCs w:val="32"/>
          <w:u w:val="none"/>
          <w:lang w:val="en-US" w:eastAsia="zh-CN"/>
        </w:rPr>
        <w:t>aqsgzzdzb@wf.shandong.cn）。</w:t>
      </w:r>
    </w:p>
    <w:p w14:paraId="5F9EA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（六）安丘市官庄镇人民政府2022年度没有其他需要报告的事项。</w:t>
      </w:r>
    </w:p>
    <w:p w14:paraId="35953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（七）安丘市官庄镇人民政府本年度没有其他有关文件专门要求通过政府信息公开工作年度报告予以报告的事项。</w:t>
      </w:r>
    </w:p>
    <w:p w14:paraId="6D3585B5">
      <w:pPr>
        <w:pStyle w:val="2"/>
        <w:jc w:val="right"/>
        <w:rPr>
          <w:rFonts w:hint="eastAsia" w:ascii="仿宋_GB2312" w:hAnsi="仿宋_GB2312" w:eastAsia="仿宋_GB2312" w:cs="仿宋_GB2312"/>
          <w:sz w:val="32"/>
          <w:szCs w:val="32"/>
          <w:lang w:val="en-US" w:eastAsia="zh-CN"/>
        </w:rPr>
      </w:pPr>
    </w:p>
    <w:p w14:paraId="2695DF90">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安丘市官庄镇人民政府</w:t>
      </w:r>
    </w:p>
    <w:p w14:paraId="34031AD3">
      <w:pPr>
        <w:pStyle w:val="2"/>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2023年1月28日</w:t>
      </w:r>
    </w:p>
    <w:p w14:paraId="27350573">
      <w:pPr>
        <w:rPr>
          <w:rFonts w:hint="default" w:ascii="仿宋_GB2312" w:hAnsi="仿宋_GB2312" w:eastAsia="仿宋_GB2312" w:cs="仿宋_GB2312"/>
          <w:i w:val="0"/>
          <w:iCs w:val="0"/>
          <w:caps w:val="0"/>
          <w:color w:val="333333"/>
          <w:spacing w:val="0"/>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mQ2YWQ3MDg3MGQzOWZlMjk4NGE2ZmUzMjFhZGEifQ=="/>
  </w:docVars>
  <w:rsids>
    <w:rsidRoot w:val="00000000"/>
    <w:rsid w:val="02C10DFF"/>
    <w:rsid w:val="03EC7ADB"/>
    <w:rsid w:val="054F381D"/>
    <w:rsid w:val="095F3199"/>
    <w:rsid w:val="0B633479"/>
    <w:rsid w:val="0BD25EA5"/>
    <w:rsid w:val="0C8E2094"/>
    <w:rsid w:val="0C923718"/>
    <w:rsid w:val="0CBB102F"/>
    <w:rsid w:val="0CFF53BF"/>
    <w:rsid w:val="0D662D48"/>
    <w:rsid w:val="0E082052"/>
    <w:rsid w:val="0E0D1416"/>
    <w:rsid w:val="0E99714E"/>
    <w:rsid w:val="0F6A5FF7"/>
    <w:rsid w:val="0FBF3882"/>
    <w:rsid w:val="10027152"/>
    <w:rsid w:val="106766A1"/>
    <w:rsid w:val="109B404E"/>
    <w:rsid w:val="11904838"/>
    <w:rsid w:val="11CF1576"/>
    <w:rsid w:val="11EB78AF"/>
    <w:rsid w:val="12505070"/>
    <w:rsid w:val="13334F61"/>
    <w:rsid w:val="13872ED3"/>
    <w:rsid w:val="13D16334"/>
    <w:rsid w:val="13E75FB2"/>
    <w:rsid w:val="154C0FF9"/>
    <w:rsid w:val="156C2EC6"/>
    <w:rsid w:val="15B717D9"/>
    <w:rsid w:val="161A0B74"/>
    <w:rsid w:val="175207E1"/>
    <w:rsid w:val="17935CD1"/>
    <w:rsid w:val="18422604"/>
    <w:rsid w:val="18572B44"/>
    <w:rsid w:val="185D11EC"/>
    <w:rsid w:val="1A3D086E"/>
    <w:rsid w:val="1AD73553"/>
    <w:rsid w:val="1CCB1A38"/>
    <w:rsid w:val="1CD11779"/>
    <w:rsid w:val="1D5A3F4C"/>
    <w:rsid w:val="1DFE521F"/>
    <w:rsid w:val="1FD75D28"/>
    <w:rsid w:val="20207374"/>
    <w:rsid w:val="20A0055A"/>
    <w:rsid w:val="21F229A5"/>
    <w:rsid w:val="254402A2"/>
    <w:rsid w:val="256B319A"/>
    <w:rsid w:val="25D55EC9"/>
    <w:rsid w:val="272C6115"/>
    <w:rsid w:val="285B7316"/>
    <w:rsid w:val="296F6FD1"/>
    <w:rsid w:val="2A075F37"/>
    <w:rsid w:val="2B425B61"/>
    <w:rsid w:val="2CAE1214"/>
    <w:rsid w:val="2D7962EA"/>
    <w:rsid w:val="2EB15996"/>
    <w:rsid w:val="2EBC4A66"/>
    <w:rsid w:val="2F124686"/>
    <w:rsid w:val="2F357B07"/>
    <w:rsid w:val="2F882B9B"/>
    <w:rsid w:val="303D72BF"/>
    <w:rsid w:val="31AB491E"/>
    <w:rsid w:val="34FB2398"/>
    <w:rsid w:val="357D4824"/>
    <w:rsid w:val="371F3DE4"/>
    <w:rsid w:val="37671737"/>
    <w:rsid w:val="37704640"/>
    <w:rsid w:val="38A30A45"/>
    <w:rsid w:val="397F3DCC"/>
    <w:rsid w:val="39E3559D"/>
    <w:rsid w:val="3A0379ED"/>
    <w:rsid w:val="3A0D261A"/>
    <w:rsid w:val="3A1273C6"/>
    <w:rsid w:val="3B8E442A"/>
    <w:rsid w:val="3D762284"/>
    <w:rsid w:val="3DDF4DD6"/>
    <w:rsid w:val="3E3A7756"/>
    <w:rsid w:val="3E726EF0"/>
    <w:rsid w:val="40F462E2"/>
    <w:rsid w:val="416D7EB5"/>
    <w:rsid w:val="41DD0B24"/>
    <w:rsid w:val="42F205FF"/>
    <w:rsid w:val="43F0251E"/>
    <w:rsid w:val="44A40300"/>
    <w:rsid w:val="46E22739"/>
    <w:rsid w:val="475E2707"/>
    <w:rsid w:val="47DA11B4"/>
    <w:rsid w:val="481C1C7A"/>
    <w:rsid w:val="4890116B"/>
    <w:rsid w:val="490B41C9"/>
    <w:rsid w:val="4C7D362F"/>
    <w:rsid w:val="4DC164B0"/>
    <w:rsid w:val="4DD049FB"/>
    <w:rsid w:val="4DFA2A5E"/>
    <w:rsid w:val="4EEC23A6"/>
    <w:rsid w:val="4F186F2F"/>
    <w:rsid w:val="4FB86F32"/>
    <w:rsid w:val="52164092"/>
    <w:rsid w:val="52D90E94"/>
    <w:rsid w:val="5A2E6CD8"/>
    <w:rsid w:val="5ADB7D78"/>
    <w:rsid w:val="5B800A46"/>
    <w:rsid w:val="5CFF3BED"/>
    <w:rsid w:val="619E1C26"/>
    <w:rsid w:val="61D158D0"/>
    <w:rsid w:val="639F1282"/>
    <w:rsid w:val="640104C5"/>
    <w:rsid w:val="65B61D10"/>
    <w:rsid w:val="667F5A9A"/>
    <w:rsid w:val="66F62ADD"/>
    <w:rsid w:val="67430B73"/>
    <w:rsid w:val="677D63AA"/>
    <w:rsid w:val="678E0047"/>
    <w:rsid w:val="67C63526"/>
    <w:rsid w:val="683C7AA3"/>
    <w:rsid w:val="68D511BA"/>
    <w:rsid w:val="699B77F3"/>
    <w:rsid w:val="69D32689"/>
    <w:rsid w:val="69DF4B8A"/>
    <w:rsid w:val="69F04FE9"/>
    <w:rsid w:val="6A334ED5"/>
    <w:rsid w:val="6A6E56A3"/>
    <w:rsid w:val="6AE34B4E"/>
    <w:rsid w:val="6B2D7D91"/>
    <w:rsid w:val="6E0468FF"/>
    <w:rsid w:val="6E4A0A40"/>
    <w:rsid w:val="6E810806"/>
    <w:rsid w:val="6F082DD5"/>
    <w:rsid w:val="712672B4"/>
    <w:rsid w:val="719E0FD4"/>
    <w:rsid w:val="71D86644"/>
    <w:rsid w:val="731A162D"/>
    <w:rsid w:val="732C4748"/>
    <w:rsid w:val="7346501E"/>
    <w:rsid w:val="745B65C2"/>
    <w:rsid w:val="750379B1"/>
    <w:rsid w:val="78236589"/>
    <w:rsid w:val="79C478F8"/>
    <w:rsid w:val="7A6F4DC9"/>
    <w:rsid w:val="7A8D0632"/>
    <w:rsid w:val="7ABD5BC0"/>
    <w:rsid w:val="7C2119F0"/>
    <w:rsid w:val="7C3F2A0B"/>
    <w:rsid w:val="7CD6006E"/>
    <w:rsid w:val="7D703517"/>
    <w:rsid w:val="7E663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2"/>
    <w:basedOn w:val="1"/>
    <w:qFormat/>
    <w:uiPriority w:val="0"/>
    <w:pPr>
      <w:spacing w:afterLines="0" w:afterAutospacing="0" w:line="560" w:lineRule="exact"/>
      <w:ind w:left="0" w:leftChars="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3290</Words>
  <Characters>3476</Characters>
  <Lines>0</Lines>
  <Paragraphs>0</Paragraphs>
  <TotalTime>844</TotalTime>
  <ScaleCrop>false</ScaleCrop>
  <LinksUpToDate>false</LinksUpToDate>
  <CharactersWithSpaces>3651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金弦会发光</cp:lastModifiedBy>
  <cp:lastPrinted>2022-01-18T00:36:00Z</cp:lastPrinted>
  <dcterms:modified xsi:type="dcterms:W3CDTF">2024-07-29T09:27:41Z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67F3435F1E17421B8B93FFAFB78807B4</vt:lpwstr>
  </property>
</Properties>
</file>