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安丘市审计局</w:t>
      </w:r>
      <w:r>
        <w:rPr>
          <w:rFonts w:ascii="方正小标宋简体" w:hAnsi="方正小标宋简体" w:eastAsia="方正小标宋简体" w:cs="方正小标宋简体"/>
          <w:sz w:val="44"/>
          <w:szCs w:val="44"/>
        </w:rPr>
        <w:t>2019</w:t>
      </w:r>
      <w:r>
        <w:rPr>
          <w:rFonts w:hint="eastAsia" w:ascii="方正小标宋简体" w:hAnsi="方正小标宋简体" w:eastAsia="方正小标宋简体" w:cs="方正小标宋简体"/>
          <w:sz w:val="44"/>
          <w:szCs w:val="44"/>
        </w:rPr>
        <w:t>年政府信息公开工作</w:t>
      </w: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年度报告</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 </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根据《中华人民共和国政府信息公开条例》、《山东省政府信息公开办法》规定和《潍坊市人民政府办公室关于做好</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年政府信息公开工作年度报告编制和发布工作的通知》要求，特向社会公布</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本机关信息公开工作年度报告。本报告由总体情况、主动公开政府信息情况以及公开平台建设情况、收到和处理政府信息公开申请情况、被申请行政复议、提起行政诉讼情况、政府信息公开工作存在的主要问题及改进情况、其他需要报告的事项六个部分组成。报告中所列数据的统计期限自</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日止。如对本报告有任何疑问，请与安丘市审计局联系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0536-4221017;</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rPr>
        <w:t>0536-4221017;</w:t>
      </w:r>
      <w:r>
        <w:rPr>
          <w:rFonts w:hint="eastAsia" w:ascii="仿宋_GB2312" w:hAnsi="仿宋_GB2312" w:eastAsia="仿宋_GB2312" w:cs="仿宋_GB2312"/>
          <w:sz w:val="32"/>
          <w:szCs w:val="32"/>
        </w:rPr>
        <w:t>电子邮箱：</w:t>
      </w:r>
      <w:r>
        <w:rPr>
          <w:rFonts w:ascii="仿宋_GB2312" w:hAnsi="仿宋_GB2312" w:eastAsia="仿宋_GB2312" w:cs="仿宋_GB2312"/>
          <w:sz w:val="32"/>
          <w:szCs w:val="32"/>
        </w:rPr>
        <w:t>aqssjj@wf.shandong.cn)</w:t>
      </w:r>
      <w:r>
        <w:rPr>
          <w:rFonts w:hint="eastAsia" w:ascii="仿宋_GB2312" w:hAnsi="仿宋_GB2312" w:eastAsia="仿宋_GB2312" w:cs="仿宋_GB2312"/>
          <w:sz w:val="32"/>
          <w:szCs w:val="32"/>
        </w:rPr>
        <w:t>。</w:t>
      </w:r>
    </w:p>
    <w:p>
      <w:pPr>
        <w:numPr>
          <w:ilvl w:val="0"/>
          <w:numId w:val="1"/>
        </w:numPr>
        <w:spacing w:line="560" w:lineRule="exact"/>
        <w:ind w:firstLine="640" w:firstLineChars="200"/>
        <w:rPr>
          <w:rFonts w:ascii="黑体" w:hAnsi="黑体" w:eastAsia="黑体"/>
          <w:sz w:val="32"/>
          <w:szCs w:val="32"/>
        </w:rPr>
      </w:pPr>
      <w:r>
        <w:rPr>
          <w:rFonts w:hint="eastAsia" w:ascii="黑体" w:hAnsi="黑体" w:eastAsia="黑体" w:cs="黑体"/>
          <w:sz w:val="32"/>
          <w:szCs w:val="32"/>
        </w:rPr>
        <w:t>总体情况</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按照国家、省、市的要求部署，我单位高度重视信息公开工作，深刻领会《条例》精神以及《条例》实施的重要意义，全面把握政府信息公开的主体、范围、内容、形式和程序，将政府信息公开工作与日常的信息工作、电子政务工作相结合，做到有专门工作人员承办，责任到人，层层落实，保证了政府信息工作得以高效开展。</w:t>
      </w:r>
    </w:p>
    <w:p>
      <w:pPr>
        <w:spacing w:line="560" w:lineRule="exact"/>
        <w:ind w:firstLine="640" w:firstLineChars="200"/>
        <w:rPr>
          <w:rFonts w:hint="eastAsia" w:ascii="仿宋_GB2312" w:hAnsi="仿宋_GB2312" w:eastAsia="仿宋_GB2312" w:cs="仿宋_GB2312"/>
          <w:sz w:val="32"/>
          <w:szCs w:val="32"/>
          <w:lang w:eastAsia="zh-CN"/>
        </w:rPr>
      </w:pPr>
    </w:p>
    <w:p>
      <w:pPr>
        <w:numPr>
          <w:ilvl w:val="0"/>
          <w:numId w:val="2"/>
        </w:numPr>
        <w:spacing w:line="56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主动公开情况。</w:t>
      </w:r>
      <w:r>
        <w:rPr>
          <w:rFonts w:hint="eastAsia" w:ascii="仿宋_GB2312" w:hAnsi="仿宋_GB2312" w:eastAsia="仿宋_GB2312" w:cs="仿宋_GB2312"/>
          <w:sz w:val="32"/>
          <w:szCs w:val="32"/>
          <w:lang w:eastAsia="zh-CN"/>
        </w:rPr>
        <w:drawing>
          <wp:anchor distT="0" distB="0" distL="114300" distR="114300" simplePos="0" relativeHeight="251658240" behindDoc="0" locked="0" layoutInCell="1" allowOverlap="1">
            <wp:simplePos x="0" y="0"/>
            <wp:positionH relativeFrom="column">
              <wp:posOffset>225425</wp:posOffset>
            </wp:positionH>
            <wp:positionV relativeFrom="paragraph">
              <wp:posOffset>112395</wp:posOffset>
            </wp:positionV>
            <wp:extent cx="5614035" cy="4903470"/>
            <wp:effectExtent l="0" t="0" r="5715" b="11430"/>
            <wp:wrapSquare wrapText="bothSides"/>
            <wp:docPr id="1" name="图片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
                    <pic:cNvPicPr>
                      <a:picLocks noChangeAspect="1"/>
                    </pic:cNvPicPr>
                  </pic:nvPicPr>
                  <pic:blipFill>
                    <a:blip r:embed="rId5"/>
                    <a:stretch>
                      <a:fillRect/>
                    </a:stretch>
                  </pic:blipFill>
                  <pic:spPr>
                    <a:xfrm>
                      <a:off x="0" y="0"/>
                      <a:ext cx="5614035" cy="4903470"/>
                    </a:xfrm>
                    <a:prstGeom prst="rect">
                      <a:avLst/>
                    </a:prstGeom>
                    <a:noFill/>
                    <a:ln>
                      <a:noFill/>
                    </a:ln>
                  </pic:spPr>
                </pic:pic>
              </a:graphicData>
            </a:graphic>
          </wp:anchor>
        </w:drawing>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年，审计局通过各类公开平台主动公开信息</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条。其中公开重点主要为政务动态信息和审计业务信息。</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我单位信息公开工作主要以市政府信息公开平台为主，专人管理，结合工作实际运用宣传栏、发放资料等多种形式公开政府信息，方便群众及时、完整地获取政府信息。</w:t>
      </w:r>
    </w:p>
    <w:p>
      <w:pPr>
        <w:numPr>
          <w:ilvl w:val="0"/>
          <w:numId w:val="2"/>
        </w:numPr>
        <w:spacing w:line="56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依申请公开情况。</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年安丘市审计局未收到依申请公开件。</w:t>
      </w:r>
    </w:p>
    <w:p>
      <w:pPr>
        <w:numPr>
          <w:ilvl w:val="0"/>
          <w:numId w:val="2"/>
        </w:numPr>
        <w:spacing w:line="56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政府信息管理情况。</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年我局认真贯彻落实上级文件精神，调整了局政府信息公开工作领导小组，由局党组书记、局长张志东任组长，党组成员、副局长郑建勋、经责服务中心主任王国栋任副组长。领导小组办公室设在</w:t>
      </w:r>
      <w:r>
        <w:rPr>
          <w:rFonts w:ascii="仿宋_GB2312" w:hAnsi="仿宋_GB2312" w:eastAsia="仿宋_GB2312" w:cs="仿宋_GB2312"/>
          <w:sz w:val="32"/>
          <w:szCs w:val="32"/>
        </w:rPr>
        <w:t>1301</w:t>
      </w:r>
      <w:r>
        <w:rPr>
          <w:rFonts w:hint="eastAsia" w:ascii="仿宋_GB2312" w:hAnsi="仿宋_GB2312" w:eastAsia="仿宋_GB2312" w:cs="仿宋_GB2312"/>
          <w:sz w:val="32"/>
          <w:szCs w:val="32"/>
        </w:rPr>
        <w:t>房间，王国栋同志兼任办公室主任，局机关各科室科长为办公室成员，按照职能分工要求，结合实际制定了信息公开工作相关条例，规范了信息制定人、审查人和公开人等职责及其他内容。相继出台了《安丘市审计局政府信息公开指南》、印发了《安丘市审计局</w:t>
      </w:r>
      <w:r>
        <w:rPr>
          <w:rFonts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9</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年度审计信息化工作主要任务及责任单位分解落实方案》。</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inline distT="0" distB="0" distL="114300" distR="114300">
            <wp:extent cx="5614035" cy="3171825"/>
            <wp:effectExtent l="0" t="0" r="5715" b="9525"/>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6"/>
                    <a:stretch>
                      <a:fillRect/>
                    </a:stretch>
                  </pic:blipFill>
                  <pic:spPr>
                    <a:xfrm>
                      <a:off x="0" y="0"/>
                      <a:ext cx="5614035" cy="3171825"/>
                    </a:xfrm>
                    <a:prstGeom prst="rect">
                      <a:avLst/>
                    </a:prstGeom>
                    <a:noFill/>
                    <a:ln>
                      <a:noFill/>
                    </a:ln>
                  </pic:spPr>
                </pic:pic>
              </a:graphicData>
            </a:graphic>
          </wp:inline>
        </w:drawing>
      </w:r>
    </w:p>
    <w:p>
      <w:pPr>
        <w:ind w:firstLine="640" w:firstLineChars="200"/>
        <w:rPr>
          <w:rFonts w:ascii="仿宋_GB2312" w:hAnsi="仿宋_GB2312" w:eastAsia="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我局把加强制度建设作为政府信息公开沿着健康有序的方向上良性发展的一项重要保证，要求各科室要从思想上真正对政府信息公开予以高度重视，认真做好所各自分管的政府信息公开工作。为了保证各科室把政府信息公开工作落到实处，在前期制定一系列制度的基础上，进一步健全完善了《政府信息发布协调工作规定》、《公文类信息公开审核办法》、《政府信息公开保密审查办法》、《政府信息公开责任追究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《依申请政府信息公开办法》、《政务公开工作考核办法》等相关规章制度，确保政府信息公开工作有法可依、有章可循。</w:t>
      </w:r>
    </w:p>
    <w:p>
      <w:pPr>
        <w:numPr>
          <w:ilvl w:val="0"/>
          <w:numId w:val="2"/>
        </w:numPr>
        <w:spacing w:line="56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平台建设情况。</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安丘市审计局信息公开内容主要包含重点领域和基本目录两大部分，基本目录主要内容包括组织机构、政策文件、工作信息、人事信息、管理公开、服务公开、结果公开、其他信息等信息，重点领域包含财政审计、公共资源配置等信息。</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244475</wp:posOffset>
            </wp:positionH>
            <wp:positionV relativeFrom="paragraph">
              <wp:posOffset>83185</wp:posOffset>
            </wp:positionV>
            <wp:extent cx="2628900" cy="2714625"/>
            <wp:effectExtent l="0" t="0" r="0" b="9525"/>
            <wp:wrapTopAndBottom/>
            <wp:docPr id="2"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3"/>
                    <pic:cNvPicPr>
                      <a:picLocks noChangeAspect="1"/>
                    </pic:cNvPicPr>
                  </pic:nvPicPr>
                  <pic:blipFill>
                    <a:blip r:embed="rId7"/>
                    <a:stretch>
                      <a:fillRect/>
                    </a:stretch>
                  </pic:blipFill>
                  <pic:spPr>
                    <a:xfrm>
                      <a:off x="0" y="0"/>
                      <a:ext cx="2628900" cy="2714625"/>
                    </a:xfrm>
                    <a:prstGeom prst="rect">
                      <a:avLst/>
                    </a:prstGeom>
                    <a:noFill/>
                    <a:ln>
                      <a:noFill/>
                    </a:ln>
                  </pic:spPr>
                </pic:pic>
              </a:graphicData>
            </a:graphic>
          </wp:anchor>
        </w:drawing>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加大公开工作力度，深入推进政务公开工作，2019年市审计局基本目录信息公开方面内容完善、覆盖全面，信息更新及时，确保了政务公开全面、及时、有效。重点领域方面，我局认真做好市级预算执行和其他财政收支审计、专项审计、审计整改的公开工作，将 2018 年度预算执行和其它财政收支情况的审计工作报告分别报档案馆、图书馆和政务服务中心进行留存，各单位结合审计工作报告进行了有针对性的整改，进一步提升了市级预算执行和其他财政收支审计公开工作的透明度和全面性。</w:t>
      </w:r>
    </w:p>
    <w:p>
      <w:pPr>
        <w:numPr>
          <w:ilvl w:val="0"/>
          <w:numId w:val="2"/>
        </w:numPr>
        <w:spacing w:line="56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监督保障情况。</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我局高度重视政府信息公开保密审查及监督检查工作，有重点地开展对保密干部、涉密人员、和全体干部职工的保密教育，将学习《保密法》作为创建学习型机关活动的重要学习内容，按要求上报总结材料，定期组织保密兼职人员开展保密业务知识的学习，进一步提高了保密业务管理和业务指导能力。在涉密信息传输保密管理和涉密载体保密管理等方面我单位及时建立了信息发布审查制度，明确了信息公开审批流程和权限，规定了信息公开期限，做到了经常性工作定期公开，阶段性工作逐段公开，临时性工作随时公开，确保了政务信息能公开的及时公开，不能公开的绝不公开。</w:t>
      </w:r>
    </w:p>
    <w:p>
      <w:pPr>
        <w:numPr>
          <w:ilvl w:val="0"/>
          <w:numId w:val="2"/>
        </w:numPr>
        <w:spacing w:line="560" w:lineRule="exact"/>
        <w:ind w:left="0" w:leftChars="0"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建议提案办理结果公开情况。</w:t>
      </w:r>
    </w:p>
    <w:p>
      <w:pPr>
        <w:numPr>
          <w:ilvl w:val="0"/>
          <w:numId w:val="0"/>
        </w:numPr>
        <w:spacing w:line="560" w:lineRule="exact"/>
        <w:ind w:leftChars="200"/>
        <w:rPr>
          <w:rFonts w:hint="eastAsia"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年安丘市审计局未收到市人大代表建议</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政协委员提案</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宋体" w:eastAsia="楷体_GB2312" w:cs="楷体_GB2312"/>
          <w:i w:val="0"/>
          <w:caps w:val="0"/>
          <w:color w:val="000000"/>
          <w:spacing w:val="0"/>
          <w:sz w:val="32"/>
          <w:szCs w:val="32"/>
          <w:shd w:val="clear" w:fill="FFFFFF"/>
          <w:lang w:eastAsia="zh-CN"/>
        </w:rPr>
        <w:t>（</w:t>
      </w:r>
      <w:r>
        <w:rPr>
          <w:rFonts w:hint="eastAsia" w:ascii="楷体_GB2312" w:hAnsi="宋体" w:eastAsia="楷体_GB2312" w:cs="楷体_GB2312"/>
          <w:i w:val="0"/>
          <w:caps w:val="0"/>
          <w:color w:val="000000"/>
          <w:spacing w:val="0"/>
          <w:sz w:val="32"/>
          <w:szCs w:val="32"/>
          <w:shd w:val="clear" w:fill="FFFFFF"/>
          <w:lang w:val="en-US" w:eastAsia="zh-CN"/>
        </w:rPr>
        <w:t>七</w:t>
      </w:r>
      <w:r>
        <w:rPr>
          <w:rFonts w:hint="eastAsia" w:ascii="楷体_GB2312" w:hAnsi="宋体" w:eastAsia="楷体_GB2312" w:cs="楷体_GB2312"/>
          <w:i w:val="0"/>
          <w:caps w:val="0"/>
          <w:color w:val="000000"/>
          <w:spacing w:val="0"/>
          <w:sz w:val="32"/>
          <w:szCs w:val="32"/>
          <w:shd w:val="clear" w:fill="FFFFFF"/>
          <w:lang w:eastAsia="zh-CN"/>
        </w:rPr>
        <w:t>）</w:t>
      </w:r>
      <w:r>
        <w:rPr>
          <w:rFonts w:ascii="楷体_GB2312" w:hAnsi="宋体" w:eastAsia="楷体_GB2312" w:cs="楷体_GB2312"/>
          <w:i w:val="0"/>
          <w:caps w:val="0"/>
          <w:color w:val="000000"/>
          <w:spacing w:val="0"/>
          <w:sz w:val="32"/>
          <w:szCs w:val="32"/>
          <w:shd w:val="clear" w:fill="FFFFFF"/>
        </w:rPr>
        <w:t>工作考核、社会评议和责任追究结果情况。</w:t>
      </w:r>
      <w:r>
        <w:rPr>
          <w:rFonts w:ascii="仿宋_GB2312" w:hAnsi="宋体" w:eastAsia="仿宋_GB2312" w:cs="仿宋_GB2312"/>
          <w:i w:val="0"/>
          <w:caps w:val="0"/>
          <w:color w:val="000000"/>
          <w:spacing w:val="0"/>
          <w:sz w:val="32"/>
          <w:szCs w:val="32"/>
          <w:shd w:val="clear" w:fill="FFFFFF"/>
        </w:rPr>
        <w:t>1.建</w:t>
      </w:r>
      <w:r>
        <w:rPr>
          <w:rFonts w:hint="eastAsia" w:ascii="仿宋_GB2312" w:hAnsi="宋体" w:eastAsia="仿宋_GB2312" w:cs="仿宋_GB2312"/>
          <w:i w:val="0"/>
          <w:caps w:val="0"/>
          <w:color w:val="000000"/>
          <w:spacing w:val="0"/>
          <w:sz w:val="32"/>
          <w:szCs w:val="32"/>
          <w:shd w:val="clear" w:fill="FFFFFF"/>
          <w:lang w:val="en-US" w:eastAsia="zh-CN"/>
        </w:rPr>
        <w:t>立</w:t>
      </w:r>
      <w:bookmarkStart w:id="0" w:name="_GoBack"/>
      <w:bookmarkEnd w:id="0"/>
      <w:r>
        <w:rPr>
          <w:rFonts w:ascii="仿宋_GB2312" w:hAnsi="宋体" w:eastAsia="仿宋_GB2312" w:cs="仿宋_GB2312"/>
          <w:i w:val="0"/>
          <w:caps w:val="0"/>
          <w:color w:val="000000"/>
          <w:spacing w:val="0"/>
          <w:sz w:val="32"/>
          <w:szCs w:val="32"/>
          <w:shd w:val="clear" w:fill="FFFFFF"/>
        </w:rPr>
        <w:t>考核通报制度。主动接受安丘市政府办公室对我局政务信息公开情况的监督，及时主动做好政务信息公开工作，认真做好对公开工作不到位内容的改进工作。同时，由局办公室牵头定期对各科室政务公开工作进行监督，保证政务公开信息的时效性性与准确性，发现问题及时督促相关科室限时整改，整改工作及汇报局领导。2.主动听取社会公众意见。一是对需要向社会进行意见征集的，及时通过政府网站和局公众号进行公示，并注明联系电话和邮箱，积极主动听取社会公众的意见与建议；二是通过政府开放日、志愿服务等形式主动听取市民的意见和建议。3.责任追究结果情况。2019年我局未出现因信息公开不到位需要进行责任追究的情况。</w:t>
      </w:r>
    </w:p>
    <w:p>
      <w:pPr>
        <w:numPr>
          <w:ilvl w:val="0"/>
          <w:numId w:val="1"/>
        </w:numPr>
        <w:spacing w:beforeLines="50" w:afterLines="50" w:line="560" w:lineRule="exact"/>
        <w:ind w:firstLine="640" w:firstLineChars="200"/>
        <w:rPr>
          <w:rFonts w:ascii="黑体" w:hAnsi="黑体" w:eastAsia="黑体"/>
          <w:sz w:val="32"/>
          <w:szCs w:val="32"/>
        </w:rPr>
      </w:pPr>
      <w:r>
        <w:rPr>
          <w:rFonts w:hint="eastAsia" w:ascii="黑体" w:hAnsi="黑体" w:eastAsia="黑体" w:cs="黑体"/>
          <w:sz w:val="32"/>
          <w:szCs w:val="32"/>
        </w:rPr>
        <w:t>主动公开政府信息情况以及公开平台建设情况</w:t>
      </w:r>
    </w:p>
    <w:tbl>
      <w:tblPr>
        <w:tblStyle w:val="6"/>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2130"/>
        <w:gridCol w:w="2131"/>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6" w:type="dxa"/>
            <w:gridSpan w:val="4"/>
            <w:vAlign w:val="center"/>
          </w:tcPr>
          <w:p>
            <w:pPr>
              <w:spacing w:line="560" w:lineRule="exact"/>
              <w:jc w:val="center"/>
              <w:rPr>
                <w:rFonts w:ascii="宋体"/>
              </w:rPr>
            </w:pPr>
            <w:r>
              <w:rPr>
                <w:rFonts w:hint="eastAsia" w:ascii="宋体" w:hAnsi="宋体" w:cs="宋体"/>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8" w:type="dxa"/>
            <w:vAlign w:val="center"/>
          </w:tcPr>
          <w:p>
            <w:pPr>
              <w:spacing w:line="560" w:lineRule="exact"/>
              <w:jc w:val="center"/>
              <w:rPr>
                <w:rFonts w:ascii="宋体"/>
              </w:rPr>
            </w:pPr>
            <w:r>
              <w:rPr>
                <w:rFonts w:hint="eastAsia" w:ascii="宋体" w:hAnsi="宋体" w:cs="宋体"/>
              </w:rPr>
              <w:t>信息内容</w:t>
            </w:r>
          </w:p>
        </w:tc>
        <w:tc>
          <w:tcPr>
            <w:tcW w:w="2130" w:type="dxa"/>
            <w:vAlign w:val="center"/>
          </w:tcPr>
          <w:p>
            <w:pPr>
              <w:spacing w:line="560" w:lineRule="exact"/>
              <w:jc w:val="center"/>
              <w:rPr>
                <w:rFonts w:ascii="宋体"/>
              </w:rPr>
            </w:pPr>
            <w:r>
              <w:rPr>
                <w:rFonts w:hint="eastAsia" w:ascii="宋体" w:hAnsi="宋体" w:cs="宋体"/>
              </w:rPr>
              <w:t>本年新制作数量</w:t>
            </w:r>
          </w:p>
        </w:tc>
        <w:tc>
          <w:tcPr>
            <w:tcW w:w="2131" w:type="dxa"/>
            <w:vAlign w:val="center"/>
          </w:tcPr>
          <w:p>
            <w:pPr>
              <w:spacing w:line="560" w:lineRule="exact"/>
              <w:jc w:val="center"/>
              <w:rPr>
                <w:rFonts w:ascii="宋体"/>
              </w:rPr>
            </w:pPr>
            <w:r>
              <w:rPr>
                <w:rFonts w:hint="eastAsia" w:ascii="宋体" w:hAnsi="宋体" w:cs="宋体"/>
              </w:rPr>
              <w:t>本年新公开数量</w:t>
            </w:r>
          </w:p>
        </w:tc>
        <w:tc>
          <w:tcPr>
            <w:tcW w:w="2037" w:type="dxa"/>
            <w:vAlign w:val="center"/>
          </w:tcPr>
          <w:p>
            <w:pPr>
              <w:spacing w:line="560" w:lineRule="exact"/>
              <w:jc w:val="center"/>
              <w:rPr>
                <w:rFonts w:ascii="宋体"/>
              </w:rPr>
            </w:pPr>
            <w:r>
              <w:rPr>
                <w:rFonts w:hint="eastAsia" w:ascii="宋体" w:hAnsi="宋体" w:cs="宋体"/>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8" w:type="dxa"/>
            <w:vAlign w:val="center"/>
          </w:tcPr>
          <w:p>
            <w:pPr>
              <w:spacing w:line="560" w:lineRule="exact"/>
              <w:jc w:val="center"/>
              <w:rPr>
                <w:rFonts w:ascii="宋体"/>
              </w:rPr>
            </w:pPr>
            <w:r>
              <w:rPr>
                <w:rFonts w:hint="eastAsia" w:ascii="宋体" w:hAnsi="宋体" w:cs="宋体"/>
              </w:rPr>
              <w:t>规章</w:t>
            </w:r>
          </w:p>
        </w:tc>
        <w:tc>
          <w:tcPr>
            <w:tcW w:w="2130" w:type="dxa"/>
            <w:vAlign w:val="center"/>
          </w:tcPr>
          <w:p>
            <w:pPr>
              <w:spacing w:line="560" w:lineRule="exact"/>
              <w:jc w:val="center"/>
              <w:rPr>
                <w:rFonts w:ascii="宋体" w:cs="宋体"/>
              </w:rPr>
            </w:pPr>
            <w:r>
              <w:rPr>
                <w:rFonts w:ascii="宋体" w:cs="宋体"/>
              </w:rPr>
              <w:t>0</w:t>
            </w:r>
          </w:p>
        </w:tc>
        <w:tc>
          <w:tcPr>
            <w:tcW w:w="2131" w:type="dxa"/>
            <w:vAlign w:val="center"/>
          </w:tcPr>
          <w:p>
            <w:pPr>
              <w:spacing w:line="560" w:lineRule="exact"/>
              <w:jc w:val="center"/>
              <w:rPr>
                <w:rFonts w:ascii="宋体" w:cs="宋体"/>
              </w:rPr>
            </w:pPr>
            <w:r>
              <w:rPr>
                <w:rFonts w:ascii="宋体" w:cs="宋体"/>
              </w:rPr>
              <w:t>0</w:t>
            </w:r>
          </w:p>
        </w:tc>
        <w:tc>
          <w:tcPr>
            <w:tcW w:w="2037" w:type="dxa"/>
            <w:vAlign w:val="center"/>
          </w:tcPr>
          <w:p>
            <w:pPr>
              <w:spacing w:line="560" w:lineRule="exact"/>
              <w:jc w:val="center"/>
              <w:rPr>
                <w:rFonts w:ascii="宋体" w:cs="宋体"/>
              </w:rPr>
            </w:pPr>
            <w:r>
              <w:rPr>
                <w:rFonts w:asci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8" w:type="dxa"/>
            <w:vAlign w:val="center"/>
          </w:tcPr>
          <w:p>
            <w:pPr>
              <w:spacing w:line="560" w:lineRule="exact"/>
              <w:jc w:val="center"/>
              <w:rPr>
                <w:rFonts w:ascii="宋体"/>
              </w:rPr>
            </w:pPr>
            <w:r>
              <w:rPr>
                <w:rFonts w:hint="eastAsia" w:ascii="宋体" w:hAnsi="宋体" w:cs="宋体"/>
              </w:rPr>
              <w:t>规范性文件</w:t>
            </w:r>
          </w:p>
        </w:tc>
        <w:tc>
          <w:tcPr>
            <w:tcW w:w="2130" w:type="dxa"/>
            <w:vAlign w:val="center"/>
          </w:tcPr>
          <w:p>
            <w:pPr>
              <w:spacing w:line="560" w:lineRule="exact"/>
              <w:jc w:val="center"/>
              <w:rPr>
                <w:rFonts w:ascii="宋体" w:cs="宋体"/>
              </w:rPr>
            </w:pPr>
            <w:r>
              <w:rPr>
                <w:rFonts w:ascii="宋体" w:cs="宋体"/>
              </w:rPr>
              <w:t>0</w:t>
            </w:r>
          </w:p>
        </w:tc>
        <w:tc>
          <w:tcPr>
            <w:tcW w:w="2131" w:type="dxa"/>
            <w:vAlign w:val="center"/>
          </w:tcPr>
          <w:p>
            <w:pPr>
              <w:spacing w:line="560" w:lineRule="exact"/>
              <w:jc w:val="center"/>
              <w:rPr>
                <w:rFonts w:ascii="宋体" w:cs="宋体"/>
              </w:rPr>
            </w:pPr>
            <w:r>
              <w:rPr>
                <w:rFonts w:ascii="宋体" w:cs="宋体"/>
              </w:rPr>
              <w:t>0</w:t>
            </w:r>
          </w:p>
        </w:tc>
        <w:tc>
          <w:tcPr>
            <w:tcW w:w="2037" w:type="dxa"/>
            <w:vAlign w:val="center"/>
          </w:tcPr>
          <w:p>
            <w:pPr>
              <w:spacing w:line="560" w:lineRule="exact"/>
              <w:jc w:val="center"/>
              <w:rPr>
                <w:rFonts w:ascii="宋体" w:cs="宋体"/>
              </w:rPr>
            </w:pPr>
            <w:r>
              <w:rPr>
                <w:rFonts w:asci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6" w:type="dxa"/>
            <w:gridSpan w:val="4"/>
            <w:vAlign w:val="center"/>
          </w:tcPr>
          <w:p>
            <w:pPr>
              <w:tabs>
                <w:tab w:val="left" w:pos="2345"/>
              </w:tabs>
              <w:spacing w:line="560" w:lineRule="exact"/>
              <w:jc w:val="center"/>
              <w:rPr>
                <w:rFonts w:ascii="宋体"/>
              </w:rPr>
            </w:pPr>
            <w:r>
              <w:rPr>
                <w:rFonts w:hint="eastAsia" w:ascii="宋体" w:hAnsi="宋体" w:cs="宋体"/>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8" w:type="dxa"/>
            <w:vAlign w:val="center"/>
          </w:tcPr>
          <w:p>
            <w:pPr>
              <w:spacing w:line="560" w:lineRule="exact"/>
              <w:jc w:val="center"/>
              <w:rPr>
                <w:rFonts w:ascii="宋体"/>
              </w:rPr>
            </w:pPr>
            <w:r>
              <w:rPr>
                <w:rFonts w:hint="eastAsia" w:ascii="宋体" w:hAnsi="宋体" w:cs="宋体"/>
              </w:rPr>
              <w:t>信息内容</w:t>
            </w:r>
          </w:p>
        </w:tc>
        <w:tc>
          <w:tcPr>
            <w:tcW w:w="2130" w:type="dxa"/>
            <w:vAlign w:val="center"/>
          </w:tcPr>
          <w:p>
            <w:pPr>
              <w:spacing w:line="560" w:lineRule="exact"/>
              <w:jc w:val="center"/>
              <w:rPr>
                <w:rFonts w:ascii="宋体"/>
              </w:rPr>
            </w:pPr>
            <w:r>
              <w:rPr>
                <w:rFonts w:hint="eastAsia" w:ascii="宋体" w:hAnsi="宋体" w:cs="宋体"/>
              </w:rPr>
              <w:t>上一年项目数量</w:t>
            </w:r>
          </w:p>
        </w:tc>
        <w:tc>
          <w:tcPr>
            <w:tcW w:w="2131" w:type="dxa"/>
            <w:vAlign w:val="center"/>
          </w:tcPr>
          <w:p>
            <w:pPr>
              <w:spacing w:line="560" w:lineRule="exact"/>
              <w:jc w:val="center"/>
              <w:rPr>
                <w:rFonts w:ascii="宋体"/>
              </w:rPr>
            </w:pPr>
            <w:r>
              <w:rPr>
                <w:rFonts w:hint="eastAsia" w:ascii="宋体" w:hAnsi="宋体" w:cs="宋体"/>
              </w:rPr>
              <w:t>本年增</w:t>
            </w:r>
            <w:r>
              <w:rPr>
                <w:rFonts w:ascii="宋体" w:hAnsi="宋体" w:cs="宋体"/>
              </w:rPr>
              <w:t>/</w:t>
            </w:r>
            <w:r>
              <w:rPr>
                <w:rFonts w:hint="eastAsia" w:ascii="宋体" w:hAnsi="宋体" w:cs="宋体"/>
              </w:rPr>
              <w:t>减</w:t>
            </w:r>
          </w:p>
        </w:tc>
        <w:tc>
          <w:tcPr>
            <w:tcW w:w="2037" w:type="dxa"/>
            <w:vAlign w:val="center"/>
          </w:tcPr>
          <w:p>
            <w:pPr>
              <w:spacing w:line="560" w:lineRule="exact"/>
              <w:jc w:val="center"/>
              <w:rPr>
                <w:rFonts w:ascii="宋体"/>
              </w:rPr>
            </w:pPr>
            <w:r>
              <w:rPr>
                <w:rFonts w:hint="eastAsia" w:ascii="宋体" w:hAnsi="宋体" w:cs="宋体"/>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8" w:type="dxa"/>
            <w:vAlign w:val="center"/>
          </w:tcPr>
          <w:p>
            <w:pPr>
              <w:spacing w:line="560" w:lineRule="exact"/>
              <w:jc w:val="center"/>
              <w:rPr>
                <w:rFonts w:ascii="宋体"/>
              </w:rPr>
            </w:pPr>
            <w:r>
              <w:rPr>
                <w:rFonts w:hint="eastAsia" w:ascii="宋体" w:hAnsi="宋体" w:cs="宋体"/>
              </w:rPr>
              <w:t>行政许可</w:t>
            </w:r>
          </w:p>
        </w:tc>
        <w:tc>
          <w:tcPr>
            <w:tcW w:w="2130" w:type="dxa"/>
            <w:vAlign w:val="center"/>
          </w:tcPr>
          <w:p>
            <w:pPr>
              <w:spacing w:line="560" w:lineRule="exact"/>
              <w:jc w:val="center"/>
              <w:rPr>
                <w:rFonts w:ascii="宋体" w:cs="宋体"/>
              </w:rPr>
            </w:pPr>
            <w:r>
              <w:rPr>
                <w:rFonts w:ascii="宋体" w:cs="宋体"/>
              </w:rPr>
              <w:t>0</w:t>
            </w:r>
          </w:p>
        </w:tc>
        <w:tc>
          <w:tcPr>
            <w:tcW w:w="2131" w:type="dxa"/>
            <w:vAlign w:val="center"/>
          </w:tcPr>
          <w:p>
            <w:pPr>
              <w:spacing w:line="560" w:lineRule="exact"/>
              <w:jc w:val="center"/>
              <w:rPr>
                <w:rFonts w:ascii="宋体" w:cs="宋体"/>
              </w:rPr>
            </w:pPr>
            <w:r>
              <w:rPr>
                <w:rFonts w:ascii="宋体" w:cs="宋体"/>
              </w:rPr>
              <w:t>0</w:t>
            </w:r>
          </w:p>
        </w:tc>
        <w:tc>
          <w:tcPr>
            <w:tcW w:w="2037" w:type="dxa"/>
            <w:vAlign w:val="center"/>
          </w:tcPr>
          <w:p>
            <w:pPr>
              <w:spacing w:line="560" w:lineRule="exact"/>
              <w:jc w:val="center"/>
              <w:rPr>
                <w:rFonts w:ascii="宋体" w:cs="宋体"/>
              </w:rPr>
            </w:pPr>
            <w:r>
              <w:rPr>
                <w:rFonts w:asci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8" w:type="dxa"/>
            <w:vAlign w:val="center"/>
          </w:tcPr>
          <w:p>
            <w:pPr>
              <w:jc w:val="center"/>
              <w:rPr>
                <w:rFonts w:ascii="宋体"/>
              </w:rPr>
            </w:pPr>
            <w:r>
              <w:rPr>
                <w:rFonts w:hint="eastAsia" w:ascii="宋体" w:hAnsi="宋体" w:cs="宋体"/>
              </w:rPr>
              <w:t>其他对外管理服务事项</w:t>
            </w:r>
          </w:p>
        </w:tc>
        <w:tc>
          <w:tcPr>
            <w:tcW w:w="2130" w:type="dxa"/>
            <w:vAlign w:val="center"/>
          </w:tcPr>
          <w:p>
            <w:pPr>
              <w:spacing w:line="560" w:lineRule="exact"/>
              <w:jc w:val="center"/>
              <w:rPr>
                <w:rFonts w:ascii="宋体" w:cs="宋体"/>
              </w:rPr>
            </w:pPr>
            <w:r>
              <w:rPr>
                <w:rFonts w:ascii="宋体" w:cs="宋体"/>
              </w:rPr>
              <w:t>0</w:t>
            </w:r>
          </w:p>
        </w:tc>
        <w:tc>
          <w:tcPr>
            <w:tcW w:w="2131" w:type="dxa"/>
            <w:vAlign w:val="center"/>
          </w:tcPr>
          <w:p>
            <w:pPr>
              <w:spacing w:line="560" w:lineRule="exact"/>
              <w:jc w:val="center"/>
              <w:rPr>
                <w:rFonts w:ascii="宋体" w:cs="宋体"/>
              </w:rPr>
            </w:pPr>
            <w:r>
              <w:rPr>
                <w:rFonts w:ascii="宋体" w:cs="宋体"/>
              </w:rPr>
              <w:t>0</w:t>
            </w:r>
          </w:p>
        </w:tc>
        <w:tc>
          <w:tcPr>
            <w:tcW w:w="2037" w:type="dxa"/>
            <w:vAlign w:val="center"/>
          </w:tcPr>
          <w:p>
            <w:pPr>
              <w:spacing w:line="560" w:lineRule="exact"/>
              <w:jc w:val="center"/>
              <w:rPr>
                <w:rFonts w:ascii="宋体" w:cs="宋体"/>
              </w:rPr>
            </w:pPr>
            <w:r>
              <w:rPr>
                <w:rFonts w:asci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6" w:type="dxa"/>
            <w:gridSpan w:val="4"/>
            <w:vAlign w:val="center"/>
          </w:tcPr>
          <w:p>
            <w:pPr>
              <w:spacing w:line="560" w:lineRule="exact"/>
              <w:jc w:val="center"/>
              <w:rPr>
                <w:rFonts w:ascii="宋体"/>
              </w:rPr>
            </w:pPr>
            <w:r>
              <w:rPr>
                <w:rFonts w:hint="eastAsia" w:ascii="宋体" w:hAnsi="宋体" w:cs="宋体"/>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8" w:type="dxa"/>
            <w:vAlign w:val="center"/>
          </w:tcPr>
          <w:p>
            <w:pPr>
              <w:spacing w:line="560" w:lineRule="exact"/>
              <w:jc w:val="center"/>
              <w:rPr>
                <w:rFonts w:ascii="宋体"/>
              </w:rPr>
            </w:pPr>
            <w:r>
              <w:rPr>
                <w:rFonts w:hint="eastAsia" w:ascii="宋体" w:hAnsi="宋体" w:cs="宋体"/>
              </w:rPr>
              <w:t>信息内容</w:t>
            </w:r>
          </w:p>
        </w:tc>
        <w:tc>
          <w:tcPr>
            <w:tcW w:w="2130" w:type="dxa"/>
            <w:vAlign w:val="center"/>
          </w:tcPr>
          <w:p>
            <w:pPr>
              <w:spacing w:line="560" w:lineRule="exact"/>
              <w:jc w:val="center"/>
              <w:rPr>
                <w:rFonts w:ascii="宋体"/>
              </w:rPr>
            </w:pPr>
            <w:r>
              <w:rPr>
                <w:rFonts w:hint="eastAsia" w:ascii="宋体" w:hAnsi="宋体" w:cs="宋体"/>
              </w:rPr>
              <w:t>上一年项目数量</w:t>
            </w:r>
          </w:p>
        </w:tc>
        <w:tc>
          <w:tcPr>
            <w:tcW w:w="2131" w:type="dxa"/>
            <w:vAlign w:val="center"/>
          </w:tcPr>
          <w:p>
            <w:pPr>
              <w:spacing w:line="560" w:lineRule="exact"/>
              <w:jc w:val="center"/>
              <w:rPr>
                <w:rFonts w:ascii="宋体"/>
              </w:rPr>
            </w:pPr>
            <w:r>
              <w:rPr>
                <w:rFonts w:hint="eastAsia" w:ascii="宋体" w:hAnsi="宋体" w:cs="宋体"/>
              </w:rPr>
              <w:t>本年增</w:t>
            </w:r>
          </w:p>
        </w:tc>
        <w:tc>
          <w:tcPr>
            <w:tcW w:w="2037" w:type="dxa"/>
            <w:vAlign w:val="center"/>
          </w:tcPr>
          <w:p>
            <w:pPr>
              <w:spacing w:line="560" w:lineRule="exact"/>
              <w:jc w:val="center"/>
              <w:rPr>
                <w:rFonts w:ascii="宋体"/>
              </w:rPr>
            </w:pPr>
            <w:r>
              <w:rPr>
                <w:rFonts w:hint="eastAsia" w:ascii="宋体" w:hAnsi="宋体" w:cs="宋体"/>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8" w:type="dxa"/>
            <w:vAlign w:val="center"/>
          </w:tcPr>
          <w:p>
            <w:pPr>
              <w:spacing w:line="560" w:lineRule="exact"/>
              <w:jc w:val="center"/>
              <w:rPr>
                <w:rFonts w:ascii="宋体"/>
              </w:rPr>
            </w:pPr>
            <w:r>
              <w:rPr>
                <w:rFonts w:hint="eastAsia" w:ascii="宋体" w:hAnsi="宋体" w:cs="宋体"/>
              </w:rPr>
              <w:t>行政处罚</w:t>
            </w:r>
          </w:p>
        </w:tc>
        <w:tc>
          <w:tcPr>
            <w:tcW w:w="2130" w:type="dxa"/>
            <w:vAlign w:val="center"/>
          </w:tcPr>
          <w:p>
            <w:pPr>
              <w:spacing w:line="560" w:lineRule="exact"/>
              <w:jc w:val="center"/>
              <w:rPr>
                <w:rFonts w:ascii="宋体" w:cs="宋体"/>
              </w:rPr>
            </w:pPr>
            <w:r>
              <w:rPr>
                <w:rFonts w:ascii="宋体" w:cs="宋体"/>
              </w:rPr>
              <w:t>0</w:t>
            </w:r>
          </w:p>
        </w:tc>
        <w:tc>
          <w:tcPr>
            <w:tcW w:w="2131" w:type="dxa"/>
            <w:vAlign w:val="center"/>
          </w:tcPr>
          <w:p>
            <w:pPr>
              <w:spacing w:line="560" w:lineRule="exact"/>
              <w:jc w:val="center"/>
              <w:rPr>
                <w:rFonts w:ascii="宋体" w:cs="宋体"/>
              </w:rPr>
            </w:pPr>
            <w:r>
              <w:rPr>
                <w:rFonts w:ascii="宋体" w:cs="宋体"/>
              </w:rPr>
              <w:t>0</w:t>
            </w:r>
          </w:p>
        </w:tc>
        <w:tc>
          <w:tcPr>
            <w:tcW w:w="2037" w:type="dxa"/>
            <w:vAlign w:val="center"/>
          </w:tcPr>
          <w:p>
            <w:pPr>
              <w:spacing w:line="560" w:lineRule="exact"/>
              <w:jc w:val="center"/>
              <w:rPr>
                <w:rFonts w:ascii="宋体" w:cs="宋体"/>
              </w:rPr>
            </w:pPr>
            <w:r>
              <w:rPr>
                <w:rFonts w:asci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8" w:type="dxa"/>
            <w:vAlign w:val="center"/>
          </w:tcPr>
          <w:p>
            <w:pPr>
              <w:spacing w:line="560" w:lineRule="exact"/>
              <w:jc w:val="center"/>
              <w:rPr>
                <w:rFonts w:ascii="宋体"/>
              </w:rPr>
            </w:pPr>
            <w:r>
              <w:rPr>
                <w:rFonts w:hint="eastAsia" w:ascii="宋体" w:hAnsi="宋体" w:cs="宋体"/>
              </w:rPr>
              <w:t>行政强制</w:t>
            </w:r>
          </w:p>
        </w:tc>
        <w:tc>
          <w:tcPr>
            <w:tcW w:w="2130" w:type="dxa"/>
            <w:vAlign w:val="center"/>
          </w:tcPr>
          <w:p>
            <w:pPr>
              <w:spacing w:line="560" w:lineRule="exact"/>
              <w:jc w:val="center"/>
              <w:rPr>
                <w:rFonts w:ascii="宋体" w:cs="宋体"/>
              </w:rPr>
            </w:pPr>
            <w:r>
              <w:rPr>
                <w:rFonts w:ascii="宋体" w:cs="宋体"/>
              </w:rPr>
              <w:t>0</w:t>
            </w:r>
          </w:p>
        </w:tc>
        <w:tc>
          <w:tcPr>
            <w:tcW w:w="2131" w:type="dxa"/>
            <w:vAlign w:val="center"/>
          </w:tcPr>
          <w:p>
            <w:pPr>
              <w:spacing w:line="560" w:lineRule="exact"/>
              <w:jc w:val="center"/>
              <w:rPr>
                <w:rFonts w:ascii="宋体" w:cs="宋体"/>
              </w:rPr>
            </w:pPr>
            <w:r>
              <w:rPr>
                <w:rFonts w:ascii="宋体" w:cs="宋体"/>
              </w:rPr>
              <w:t>0</w:t>
            </w:r>
          </w:p>
        </w:tc>
        <w:tc>
          <w:tcPr>
            <w:tcW w:w="2037" w:type="dxa"/>
            <w:vAlign w:val="center"/>
          </w:tcPr>
          <w:p>
            <w:pPr>
              <w:spacing w:line="560" w:lineRule="exact"/>
              <w:jc w:val="center"/>
              <w:rPr>
                <w:rFonts w:ascii="宋体" w:cs="宋体"/>
              </w:rPr>
            </w:pPr>
            <w:r>
              <w:rPr>
                <w:rFonts w:asci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6" w:type="dxa"/>
            <w:gridSpan w:val="4"/>
            <w:vAlign w:val="center"/>
          </w:tcPr>
          <w:p>
            <w:pPr>
              <w:spacing w:line="560" w:lineRule="exact"/>
              <w:jc w:val="center"/>
              <w:rPr>
                <w:rFonts w:ascii="宋体"/>
              </w:rPr>
            </w:pPr>
            <w:r>
              <w:rPr>
                <w:rFonts w:hint="eastAsia" w:ascii="宋体" w:hAnsi="宋体" w:cs="宋体"/>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8" w:type="dxa"/>
            <w:vAlign w:val="center"/>
          </w:tcPr>
          <w:p>
            <w:pPr>
              <w:spacing w:line="560" w:lineRule="exact"/>
              <w:jc w:val="center"/>
              <w:rPr>
                <w:rFonts w:ascii="宋体"/>
              </w:rPr>
            </w:pPr>
            <w:r>
              <w:rPr>
                <w:rFonts w:hint="eastAsia" w:ascii="宋体" w:hAnsi="宋体" w:cs="宋体"/>
              </w:rPr>
              <w:t>信息内容</w:t>
            </w:r>
          </w:p>
        </w:tc>
        <w:tc>
          <w:tcPr>
            <w:tcW w:w="2130" w:type="dxa"/>
            <w:vAlign w:val="center"/>
          </w:tcPr>
          <w:p>
            <w:pPr>
              <w:spacing w:line="560" w:lineRule="exact"/>
              <w:jc w:val="center"/>
              <w:rPr>
                <w:rFonts w:ascii="宋体"/>
              </w:rPr>
            </w:pPr>
            <w:r>
              <w:rPr>
                <w:rFonts w:hint="eastAsia" w:ascii="宋体" w:hAnsi="宋体" w:cs="宋体"/>
              </w:rPr>
              <w:t>上一年项目数量</w:t>
            </w:r>
          </w:p>
        </w:tc>
        <w:tc>
          <w:tcPr>
            <w:tcW w:w="4168" w:type="dxa"/>
            <w:gridSpan w:val="2"/>
            <w:vAlign w:val="center"/>
          </w:tcPr>
          <w:p>
            <w:pPr>
              <w:spacing w:line="560" w:lineRule="exact"/>
              <w:jc w:val="center"/>
              <w:rPr>
                <w:rFonts w:ascii="宋体"/>
              </w:rPr>
            </w:pPr>
            <w:r>
              <w:rPr>
                <w:rFonts w:hint="eastAsia" w:ascii="宋体" w:hAnsi="宋体" w:cs="宋体"/>
              </w:rPr>
              <w:t>本年增</w:t>
            </w:r>
            <w:r>
              <w:rPr>
                <w:rFonts w:ascii="宋体" w:hAnsi="宋体" w:cs="宋体"/>
              </w:rPr>
              <w:t>/</w:t>
            </w:r>
            <w:r>
              <w:rPr>
                <w:rFonts w:hint="eastAsia" w:ascii="宋体" w:hAnsi="宋体" w:cs="宋体"/>
              </w:rPr>
              <w:t>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78" w:type="dxa"/>
            <w:vAlign w:val="center"/>
          </w:tcPr>
          <w:p>
            <w:pPr>
              <w:spacing w:line="560" w:lineRule="exact"/>
              <w:jc w:val="center"/>
              <w:rPr>
                <w:rFonts w:ascii="宋体"/>
              </w:rPr>
            </w:pPr>
            <w:r>
              <w:rPr>
                <w:rFonts w:hint="eastAsia" w:ascii="宋体" w:hAnsi="宋体" w:cs="宋体"/>
              </w:rPr>
              <w:t>行政事业性收费</w:t>
            </w:r>
          </w:p>
        </w:tc>
        <w:tc>
          <w:tcPr>
            <w:tcW w:w="2130" w:type="dxa"/>
            <w:vAlign w:val="center"/>
          </w:tcPr>
          <w:p>
            <w:pPr>
              <w:spacing w:line="560" w:lineRule="exact"/>
              <w:jc w:val="center"/>
              <w:rPr>
                <w:rFonts w:ascii="宋体" w:cs="宋体"/>
              </w:rPr>
            </w:pPr>
            <w:r>
              <w:rPr>
                <w:rFonts w:ascii="宋体" w:cs="宋体"/>
              </w:rPr>
              <w:t>0</w:t>
            </w:r>
          </w:p>
        </w:tc>
        <w:tc>
          <w:tcPr>
            <w:tcW w:w="4168" w:type="dxa"/>
            <w:gridSpan w:val="2"/>
            <w:vAlign w:val="center"/>
          </w:tcPr>
          <w:p>
            <w:pPr>
              <w:spacing w:line="560" w:lineRule="exact"/>
              <w:jc w:val="center"/>
              <w:rPr>
                <w:rFonts w:ascii="宋体" w:cs="宋体"/>
              </w:rPr>
            </w:pPr>
            <w:r>
              <w:rPr>
                <w:rFonts w:asci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6" w:type="dxa"/>
            <w:gridSpan w:val="4"/>
            <w:vAlign w:val="center"/>
          </w:tcPr>
          <w:p>
            <w:pPr>
              <w:spacing w:line="560" w:lineRule="exact"/>
              <w:jc w:val="center"/>
              <w:rPr>
                <w:rFonts w:ascii="宋体"/>
              </w:rPr>
            </w:pPr>
            <w:r>
              <w:rPr>
                <w:rFonts w:hint="eastAsia" w:ascii="宋体" w:hAnsi="宋体" w:cs="宋体"/>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8" w:type="dxa"/>
            <w:vAlign w:val="center"/>
          </w:tcPr>
          <w:p>
            <w:pPr>
              <w:spacing w:line="560" w:lineRule="exact"/>
              <w:jc w:val="center"/>
              <w:rPr>
                <w:rFonts w:ascii="宋体"/>
              </w:rPr>
            </w:pPr>
            <w:r>
              <w:rPr>
                <w:rFonts w:hint="eastAsia" w:ascii="宋体" w:hAnsi="宋体" w:cs="宋体"/>
              </w:rPr>
              <w:t>信息内容</w:t>
            </w:r>
          </w:p>
        </w:tc>
        <w:tc>
          <w:tcPr>
            <w:tcW w:w="2130" w:type="dxa"/>
            <w:vAlign w:val="center"/>
          </w:tcPr>
          <w:p>
            <w:pPr>
              <w:spacing w:line="560" w:lineRule="exact"/>
              <w:jc w:val="center"/>
              <w:rPr>
                <w:rFonts w:ascii="宋体"/>
              </w:rPr>
            </w:pPr>
            <w:r>
              <w:rPr>
                <w:rFonts w:hint="eastAsia" w:ascii="宋体" w:hAnsi="宋体" w:cs="宋体"/>
              </w:rPr>
              <w:t>采购项目数量</w:t>
            </w:r>
          </w:p>
        </w:tc>
        <w:tc>
          <w:tcPr>
            <w:tcW w:w="4168" w:type="dxa"/>
            <w:gridSpan w:val="2"/>
            <w:vAlign w:val="center"/>
          </w:tcPr>
          <w:p>
            <w:pPr>
              <w:spacing w:line="560" w:lineRule="exact"/>
              <w:jc w:val="center"/>
              <w:rPr>
                <w:rFonts w:ascii="宋体"/>
              </w:rPr>
            </w:pPr>
            <w:r>
              <w:rPr>
                <w:rFonts w:hint="eastAsia" w:ascii="宋体" w:hAnsi="宋体" w:cs="宋体"/>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8" w:type="dxa"/>
            <w:vAlign w:val="center"/>
          </w:tcPr>
          <w:p>
            <w:pPr>
              <w:spacing w:line="560" w:lineRule="exact"/>
              <w:jc w:val="center"/>
              <w:rPr>
                <w:rFonts w:ascii="宋体"/>
              </w:rPr>
            </w:pPr>
            <w:r>
              <w:rPr>
                <w:rFonts w:hint="eastAsia" w:ascii="宋体" w:hAnsi="宋体" w:cs="宋体"/>
              </w:rPr>
              <w:t>政府集中采购</w:t>
            </w:r>
          </w:p>
        </w:tc>
        <w:tc>
          <w:tcPr>
            <w:tcW w:w="2130" w:type="dxa"/>
            <w:vAlign w:val="center"/>
          </w:tcPr>
          <w:p>
            <w:pPr>
              <w:spacing w:line="560" w:lineRule="exact"/>
              <w:jc w:val="center"/>
              <w:rPr>
                <w:rFonts w:ascii="宋体" w:cs="宋体"/>
              </w:rPr>
            </w:pPr>
            <w:r>
              <w:rPr>
                <w:rFonts w:ascii="宋体" w:cs="宋体"/>
              </w:rPr>
              <w:t>0</w:t>
            </w:r>
          </w:p>
        </w:tc>
        <w:tc>
          <w:tcPr>
            <w:tcW w:w="4168" w:type="dxa"/>
            <w:gridSpan w:val="2"/>
            <w:vAlign w:val="center"/>
          </w:tcPr>
          <w:p>
            <w:pPr>
              <w:spacing w:line="560" w:lineRule="exact"/>
              <w:jc w:val="center"/>
              <w:rPr>
                <w:rFonts w:ascii="宋体" w:cs="宋体"/>
              </w:rPr>
            </w:pPr>
            <w:r>
              <w:rPr>
                <w:rFonts w:ascii="宋体" w:cs="宋体"/>
              </w:rPr>
              <w:t>0</w:t>
            </w:r>
          </w:p>
        </w:tc>
      </w:tr>
    </w:tbl>
    <w:p>
      <w:pPr>
        <w:numPr>
          <w:ilvl w:val="0"/>
          <w:numId w:val="1"/>
        </w:numPr>
        <w:spacing w:beforeLines="50" w:afterLines="50" w:line="560" w:lineRule="exact"/>
        <w:ind w:firstLine="640" w:firstLineChars="200"/>
        <w:rPr>
          <w:rFonts w:ascii="黑体" w:hAnsi="黑体" w:eastAsia="黑体"/>
          <w:sz w:val="32"/>
          <w:szCs w:val="32"/>
        </w:rPr>
      </w:pPr>
      <w:r>
        <w:rPr>
          <w:rFonts w:hint="eastAsia" w:ascii="黑体" w:hAnsi="黑体" w:eastAsia="黑体" w:cs="黑体"/>
          <w:sz w:val="32"/>
          <w:szCs w:val="32"/>
        </w:rPr>
        <w:t>收到和处理政府信息公开申请情况</w:t>
      </w:r>
    </w:p>
    <w:tbl>
      <w:tblPr>
        <w:tblStyle w:val="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125"/>
        <w:gridCol w:w="2454"/>
        <w:gridCol w:w="586"/>
        <w:gridCol w:w="641"/>
        <w:gridCol w:w="600"/>
        <w:gridCol w:w="614"/>
        <w:gridCol w:w="614"/>
        <w:gridCol w:w="613"/>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dxa"/>
            <w:gridSpan w:val="3"/>
            <w:vMerge w:val="restart"/>
            <w:vAlign w:val="center"/>
          </w:tcPr>
          <w:p>
            <w:pPr>
              <w:spacing w:line="220" w:lineRule="atLeast"/>
              <w:rPr>
                <w:rFonts w:ascii="宋体"/>
                <w:sz w:val="18"/>
                <w:szCs w:val="18"/>
              </w:rPr>
            </w:pPr>
            <w:r>
              <w:rPr>
                <w:rFonts w:hint="eastAsia" w:ascii="宋体" w:hAnsi="宋体" w:cs="宋体"/>
                <w:sz w:val="18"/>
                <w:szCs w:val="18"/>
              </w:rPr>
              <w:t>（本列数据的勾稽关系为：第一项加第二项之和，等于第三项加第四项之和）</w:t>
            </w:r>
          </w:p>
        </w:tc>
        <w:tc>
          <w:tcPr>
            <w:tcW w:w="4254" w:type="dxa"/>
            <w:gridSpan w:val="7"/>
            <w:vAlign w:val="center"/>
          </w:tcPr>
          <w:p>
            <w:pPr>
              <w:spacing w:line="220" w:lineRule="atLeast"/>
              <w:jc w:val="center"/>
              <w:rPr>
                <w:rFonts w:ascii="宋体"/>
                <w:sz w:val="18"/>
                <w:szCs w:val="18"/>
              </w:rPr>
            </w:pPr>
            <w:r>
              <w:rPr>
                <w:rFonts w:hint="eastAsia" w:ascii="宋体" w:hAnsi="宋体" w:cs="宋体"/>
                <w:sz w:val="18"/>
                <w:szCs w:val="1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dxa"/>
            <w:gridSpan w:val="3"/>
            <w:vMerge w:val="continue"/>
            <w:vAlign w:val="center"/>
          </w:tcPr>
          <w:p>
            <w:pPr>
              <w:spacing w:line="220" w:lineRule="atLeast"/>
              <w:jc w:val="center"/>
              <w:rPr>
                <w:rFonts w:ascii="宋体"/>
                <w:sz w:val="18"/>
                <w:szCs w:val="18"/>
              </w:rPr>
            </w:pPr>
          </w:p>
        </w:tc>
        <w:tc>
          <w:tcPr>
            <w:tcW w:w="586" w:type="dxa"/>
            <w:vMerge w:val="restart"/>
            <w:vAlign w:val="center"/>
          </w:tcPr>
          <w:p>
            <w:pPr>
              <w:spacing w:line="220" w:lineRule="atLeast"/>
              <w:jc w:val="center"/>
              <w:rPr>
                <w:rFonts w:ascii="宋体"/>
                <w:sz w:val="18"/>
                <w:szCs w:val="18"/>
              </w:rPr>
            </w:pPr>
            <w:r>
              <w:rPr>
                <w:rFonts w:hint="eastAsia" w:ascii="宋体" w:hAnsi="宋体" w:cs="宋体"/>
                <w:sz w:val="18"/>
                <w:szCs w:val="18"/>
              </w:rPr>
              <w:t>自然人</w:t>
            </w:r>
          </w:p>
        </w:tc>
        <w:tc>
          <w:tcPr>
            <w:tcW w:w="3082" w:type="dxa"/>
            <w:gridSpan w:val="5"/>
            <w:vAlign w:val="center"/>
          </w:tcPr>
          <w:p>
            <w:pPr>
              <w:spacing w:line="220" w:lineRule="atLeast"/>
              <w:jc w:val="center"/>
              <w:rPr>
                <w:rFonts w:ascii="宋体"/>
                <w:sz w:val="18"/>
                <w:szCs w:val="18"/>
              </w:rPr>
            </w:pPr>
            <w:r>
              <w:rPr>
                <w:rFonts w:hint="eastAsia" w:ascii="宋体" w:hAnsi="宋体" w:cs="宋体"/>
                <w:sz w:val="18"/>
                <w:szCs w:val="18"/>
              </w:rPr>
              <w:t>法人或其他组织</w:t>
            </w:r>
          </w:p>
        </w:tc>
        <w:tc>
          <w:tcPr>
            <w:tcW w:w="586" w:type="dxa"/>
            <w:vMerge w:val="restart"/>
            <w:vAlign w:val="center"/>
          </w:tcPr>
          <w:p>
            <w:pPr>
              <w:spacing w:line="220" w:lineRule="atLeast"/>
              <w:jc w:val="center"/>
              <w:rPr>
                <w:rFonts w:ascii="宋体"/>
                <w:sz w:val="18"/>
                <w:szCs w:val="18"/>
              </w:rPr>
            </w:pPr>
            <w:r>
              <w:rPr>
                <w:rFonts w:hint="eastAsia" w:ascii="宋体" w:hAnsi="宋体" w:cs="宋体"/>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dxa"/>
            <w:gridSpan w:val="3"/>
            <w:vMerge w:val="continue"/>
            <w:vAlign w:val="center"/>
          </w:tcPr>
          <w:p>
            <w:pPr>
              <w:spacing w:line="220" w:lineRule="atLeast"/>
              <w:jc w:val="center"/>
              <w:rPr>
                <w:rFonts w:ascii="宋体"/>
                <w:sz w:val="18"/>
                <w:szCs w:val="18"/>
              </w:rPr>
            </w:pPr>
          </w:p>
        </w:tc>
        <w:tc>
          <w:tcPr>
            <w:tcW w:w="586" w:type="dxa"/>
            <w:vMerge w:val="continue"/>
            <w:vAlign w:val="center"/>
          </w:tcPr>
          <w:p>
            <w:pPr>
              <w:spacing w:line="220" w:lineRule="atLeast"/>
              <w:jc w:val="center"/>
              <w:rPr>
                <w:rFonts w:ascii="宋体"/>
                <w:sz w:val="18"/>
                <w:szCs w:val="18"/>
              </w:rPr>
            </w:pPr>
          </w:p>
        </w:tc>
        <w:tc>
          <w:tcPr>
            <w:tcW w:w="641" w:type="dxa"/>
            <w:vAlign w:val="center"/>
          </w:tcPr>
          <w:p>
            <w:pPr>
              <w:spacing w:line="220" w:lineRule="atLeast"/>
              <w:jc w:val="center"/>
              <w:rPr>
                <w:rFonts w:ascii="宋体"/>
                <w:sz w:val="18"/>
                <w:szCs w:val="18"/>
              </w:rPr>
            </w:pPr>
            <w:r>
              <w:rPr>
                <w:rFonts w:hint="eastAsia" w:ascii="宋体" w:hAnsi="宋体" w:cs="宋体"/>
                <w:sz w:val="18"/>
                <w:szCs w:val="18"/>
              </w:rPr>
              <w:t>商业企业</w:t>
            </w:r>
          </w:p>
        </w:tc>
        <w:tc>
          <w:tcPr>
            <w:tcW w:w="600" w:type="dxa"/>
            <w:vAlign w:val="center"/>
          </w:tcPr>
          <w:p>
            <w:pPr>
              <w:spacing w:line="220" w:lineRule="atLeast"/>
              <w:jc w:val="center"/>
              <w:rPr>
                <w:rFonts w:ascii="宋体"/>
                <w:sz w:val="18"/>
                <w:szCs w:val="18"/>
              </w:rPr>
            </w:pPr>
            <w:r>
              <w:rPr>
                <w:rFonts w:hint="eastAsia" w:ascii="宋体" w:hAnsi="宋体" w:cs="宋体"/>
                <w:sz w:val="18"/>
                <w:szCs w:val="18"/>
              </w:rPr>
              <w:t>科研机构</w:t>
            </w:r>
          </w:p>
        </w:tc>
        <w:tc>
          <w:tcPr>
            <w:tcW w:w="614" w:type="dxa"/>
            <w:vAlign w:val="center"/>
          </w:tcPr>
          <w:p>
            <w:pPr>
              <w:spacing w:line="220" w:lineRule="atLeast"/>
              <w:jc w:val="center"/>
              <w:rPr>
                <w:rFonts w:ascii="宋体"/>
                <w:sz w:val="18"/>
                <w:szCs w:val="18"/>
              </w:rPr>
            </w:pPr>
            <w:r>
              <w:rPr>
                <w:rFonts w:hint="eastAsia" w:ascii="宋体" w:hAnsi="宋体" w:cs="宋体"/>
                <w:sz w:val="18"/>
                <w:szCs w:val="18"/>
              </w:rPr>
              <w:t>社会公益组织</w:t>
            </w:r>
          </w:p>
        </w:tc>
        <w:tc>
          <w:tcPr>
            <w:tcW w:w="614" w:type="dxa"/>
            <w:vAlign w:val="center"/>
          </w:tcPr>
          <w:p>
            <w:pPr>
              <w:spacing w:line="220" w:lineRule="atLeast"/>
              <w:jc w:val="center"/>
              <w:rPr>
                <w:rFonts w:ascii="宋体"/>
                <w:sz w:val="18"/>
                <w:szCs w:val="18"/>
              </w:rPr>
            </w:pPr>
            <w:r>
              <w:rPr>
                <w:rFonts w:hint="eastAsia" w:ascii="宋体" w:hAnsi="宋体" w:cs="宋体"/>
                <w:sz w:val="18"/>
                <w:szCs w:val="18"/>
              </w:rPr>
              <w:t>法律服务机构</w:t>
            </w:r>
          </w:p>
        </w:tc>
        <w:tc>
          <w:tcPr>
            <w:tcW w:w="613" w:type="dxa"/>
            <w:vAlign w:val="center"/>
          </w:tcPr>
          <w:p>
            <w:pPr>
              <w:spacing w:line="220" w:lineRule="atLeast"/>
              <w:jc w:val="center"/>
              <w:rPr>
                <w:rFonts w:ascii="宋体"/>
                <w:sz w:val="18"/>
                <w:szCs w:val="18"/>
              </w:rPr>
            </w:pPr>
            <w:r>
              <w:rPr>
                <w:rFonts w:hint="eastAsia" w:ascii="宋体" w:hAnsi="宋体" w:cs="宋体"/>
                <w:sz w:val="18"/>
                <w:szCs w:val="18"/>
              </w:rPr>
              <w:t>其他</w:t>
            </w:r>
          </w:p>
        </w:tc>
        <w:tc>
          <w:tcPr>
            <w:tcW w:w="586" w:type="dxa"/>
            <w:vMerge w:val="continue"/>
            <w:vAlign w:val="center"/>
          </w:tcPr>
          <w:p>
            <w:pPr>
              <w:spacing w:line="220" w:lineRule="atLeas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05" w:type="dxa"/>
            <w:gridSpan w:val="3"/>
            <w:vAlign w:val="center"/>
          </w:tcPr>
          <w:p>
            <w:pPr>
              <w:spacing w:line="220" w:lineRule="atLeast"/>
              <w:rPr>
                <w:rFonts w:ascii="宋体"/>
                <w:sz w:val="18"/>
                <w:szCs w:val="18"/>
              </w:rPr>
            </w:pPr>
            <w:r>
              <w:rPr>
                <w:rFonts w:hint="eastAsia" w:ascii="宋体" w:hAnsi="宋体" w:cs="宋体"/>
                <w:sz w:val="18"/>
                <w:szCs w:val="18"/>
              </w:rPr>
              <w:t>一、本年新收政府信息公开申请数量</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r>
              <w:rPr>
                <w:rFonts w:ascii="宋体" w:cs="宋体"/>
                <w:sz w:val="18"/>
                <w:szCs w:val="18"/>
              </w:rPr>
              <w:t>0</w:t>
            </w:r>
          </w:p>
        </w:tc>
        <w:tc>
          <w:tcPr>
            <w:tcW w:w="600" w:type="dxa"/>
            <w:vAlign w:val="center"/>
          </w:tcPr>
          <w:p>
            <w:pPr>
              <w:spacing w:line="220" w:lineRule="atLeast"/>
              <w:jc w:val="center"/>
              <w:rPr>
                <w:rFonts w:ascii="宋体" w:cs="宋体"/>
                <w:sz w:val="18"/>
                <w:szCs w:val="18"/>
              </w:rPr>
            </w:pPr>
            <w:r>
              <w:rPr>
                <w:rFonts w:ascii="宋体" w:cs="宋体"/>
                <w:sz w:val="18"/>
                <w:szCs w:val="18"/>
              </w:rPr>
              <w:t>0</w:t>
            </w:r>
          </w:p>
        </w:tc>
        <w:tc>
          <w:tcPr>
            <w:tcW w:w="614" w:type="dxa"/>
            <w:vAlign w:val="center"/>
          </w:tcPr>
          <w:p>
            <w:pPr>
              <w:spacing w:line="220" w:lineRule="atLeast"/>
              <w:jc w:val="center"/>
              <w:rPr>
                <w:rFonts w:ascii="宋体" w:cs="宋体"/>
                <w:sz w:val="18"/>
                <w:szCs w:val="18"/>
              </w:rPr>
            </w:pPr>
            <w:r>
              <w:rPr>
                <w:rFonts w:ascii="宋体" w:cs="宋体"/>
                <w:sz w:val="18"/>
                <w:szCs w:val="18"/>
              </w:rPr>
              <w:t>0</w:t>
            </w:r>
          </w:p>
        </w:tc>
        <w:tc>
          <w:tcPr>
            <w:tcW w:w="614" w:type="dxa"/>
            <w:vAlign w:val="center"/>
          </w:tcPr>
          <w:p>
            <w:pPr>
              <w:spacing w:line="220" w:lineRule="atLeast"/>
              <w:jc w:val="center"/>
              <w:rPr>
                <w:rFonts w:ascii="宋体" w:cs="宋体"/>
                <w:sz w:val="18"/>
                <w:szCs w:val="18"/>
              </w:rPr>
            </w:pPr>
            <w:r>
              <w:rPr>
                <w:rFonts w:ascii="宋体" w:cs="宋体"/>
                <w:sz w:val="18"/>
                <w:szCs w:val="18"/>
              </w:rPr>
              <w:t>0</w:t>
            </w:r>
          </w:p>
        </w:tc>
        <w:tc>
          <w:tcPr>
            <w:tcW w:w="613" w:type="dxa"/>
            <w:vAlign w:val="center"/>
          </w:tcPr>
          <w:p>
            <w:pPr>
              <w:spacing w:line="220" w:lineRule="atLeast"/>
              <w:jc w:val="center"/>
              <w:rPr>
                <w:rFonts w:ascii="宋体" w:cs="宋体"/>
                <w:sz w:val="18"/>
                <w:szCs w:val="18"/>
              </w:rPr>
            </w:pPr>
            <w:r>
              <w:rPr>
                <w:rFonts w:ascii="宋体" w:cs="宋体"/>
                <w:sz w:val="18"/>
                <w:szCs w:val="18"/>
              </w:rPr>
              <w:t>0</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05" w:type="dxa"/>
            <w:gridSpan w:val="3"/>
            <w:vAlign w:val="center"/>
          </w:tcPr>
          <w:p>
            <w:pPr>
              <w:spacing w:line="220" w:lineRule="atLeast"/>
              <w:rPr>
                <w:rFonts w:ascii="宋体"/>
                <w:sz w:val="18"/>
                <w:szCs w:val="18"/>
              </w:rPr>
            </w:pPr>
            <w:r>
              <w:rPr>
                <w:rFonts w:hint="eastAsia" w:ascii="宋体" w:hAnsi="宋体" w:cs="宋体"/>
                <w:sz w:val="18"/>
                <w:szCs w:val="18"/>
              </w:rPr>
              <w:t>二、上年结转政府信息公开申请数量</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p>
        </w:tc>
        <w:tc>
          <w:tcPr>
            <w:tcW w:w="600"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3" w:type="dxa"/>
            <w:vAlign w:val="center"/>
          </w:tcPr>
          <w:p>
            <w:pPr>
              <w:spacing w:line="220" w:lineRule="atLeast"/>
              <w:jc w:val="center"/>
              <w:rPr>
                <w:rFonts w:ascii="宋体" w:cs="宋体"/>
                <w:sz w:val="18"/>
                <w:szCs w:val="18"/>
              </w:rPr>
            </w:pPr>
          </w:p>
        </w:tc>
        <w:tc>
          <w:tcPr>
            <w:tcW w:w="586" w:type="dxa"/>
            <w:vAlign w:val="center"/>
          </w:tcPr>
          <w:p>
            <w:pPr>
              <w:spacing w:line="22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26" w:type="dxa"/>
            <w:vMerge w:val="restart"/>
            <w:vAlign w:val="center"/>
          </w:tcPr>
          <w:p>
            <w:pPr>
              <w:spacing w:line="220" w:lineRule="atLeast"/>
              <w:rPr>
                <w:rFonts w:ascii="宋体"/>
                <w:sz w:val="18"/>
                <w:szCs w:val="18"/>
              </w:rPr>
            </w:pPr>
            <w:r>
              <w:rPr>
                <w:rFonts w:hint="eastAsia" w:ascii="宋体" w:hAnsi="宋体" w:cs="宋体"/>
                <w:sz w:val="18"/>
                <w:szCs w:val="18"/>
              </w:rPr>
              <w:t>三、本年度办理结果</w:t>
            </w:r>
          </w:p>
        </w:tc>
        <w:tc>
          <w:tcPr>
            <w:tcW w:w="3579" w:type="dxa"/>
            <w:gridSpan w:val="2"/>
            <w:vAlign w:val="center"/>
          </w:tcPr>
          <w:p>
            <w:pPr>
              <w:spacing w:line="220" w:lineRule="atLeast"/>
              <w:rPr>
                <w:rFonts w:ascii="楷体_GB2312" w:hAnsi="楷体_GB2312" w:eastAsia="楷体_GB2312"/>
                <w:sz w:val="18"/>
                <w:szCs w:val="18"/>
              </w:rPr>
            </w:pPr>
            <w:r>
              <w:rPr>
                <w:rFonts w:hint="eastAsia" w:ascii="楷体_GB2312" w:hAnsi="楷体_GB2312" w:eastAsia="楷体_GB2312" w:cs="楷体_GB2312"/>
                <w:sz w:val="18"/>
                <w:szCs w:val="18"/>
              </w:rPr>
              <w:t>（一）予以公开</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p>
        </w:tc>
        <w:tc>
          <w:tcPr>
            <w:tcW w:w="600"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3" w:type="dxa"/>
            <w:vAlign w:val="center"/>
          </w:tcPr>
          <w:p>
            <w:pPr>
              <w:spacing w:line="220" w:lineRule="atLeast"/>
              <w:jc w:val="center"/>
              <w:rPr>
                <w:rFonts w:ascii="宋体" w:cs="宋体"/>
                <w:sz w:val="18"/>
                <w:szCs w:val="18"/>
              </w:rPr>
            </w:pPr>
          </w:p>
        </w:tc>
        <w:tc>
          <w:tcPr>
            <w:tcW w:w="586" w:type="dxa"/>
            <w:vAlign w:val="center"/>
          </w:tcPr>
          <w:p>
            <w:pPr>
              <w:spacing w:line="22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526" w:type="dxa"/>
            <w:vMerge w:val="continue"/>
            <w:vAlign w:val="center"/>
          </w:tcPr>
          <w:p>
            <w:pPr>
              <w:spacing w:line="220" w:lineRule="atLeast"/>
              <w:rPr>
                <w:rFonts w:ascii="宋体"/>
                <w:sz w:val="18"/>
                <w:szCs w:val="18"/>
              </w:rPr>
            </w:pPr>
          </w:p>
        </w:tc>
        <w:tc>
          <w:tcPr>
            <w:tcW w:w="3579" w:type="dxa"/>
            <w:gridSpan w:val="2"/>
            <w:vAlign w:val="center"/>
          </w:tcPr>
          <w:p>
            <w:pPr>
              <w:spacing w:line="220" w:lineRule="atLeast"/>
              <w:rPr>
                <w:rFonts w:ascii="楷体_GB2312" w:hAnsi="楷体_GB2312" w:eastAsia="楷体_GB2312"/>
                <w:sz w:val="18"/>
                <w:szCs w:val="18"/>
              </w:rPr>
            </w:pPr>
            <w:r>
              <w:rPr>
                <w:rFonts w:hint="eastAsia" w:ascii="楷体_GB2312" w:hAnsi="楷体_GB2312" w:eastAsia="楷体_GB2312" w:cs="楷体_GB2312"/>
                <w:sz w:val="18"/>
                <w:szCs w:val="18"/>
              </w:rPr>
              <w:t>（二）部分公开（区分处理的，只计这一情形，不计其他情形）</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p>
        </w:tc>
        <w:tc>
          <w:tcPr>
            <w:tcW w:w="600"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3" w:type="dxa"/>
            <w:vAlign w:val="center"/>
          </w:tcPr>
          <w:p>
            <w:pPr>
              <w:spacing w:line="220" w:lineRule="atLeast"/>
              <w:jc w:val="center"/>
              <w:rPr>
                <w:rFonts w:ascii="宋体" w:cs="宋体"/>
                <w:sz w:val="18"/>
                <w:szCs w:val="18"/>
              </w:rPr>
            </w:pPr>
          </w:p>
        </w:tc>
        <w:tc>
          <w:tcPr>
            <w:tcW w:w="586" w:type="dxa"/>
            <w:vAlign w:val="center"/>
          </w:tcPr>
          <w:p>
            <w:pPr>
              <w:spacing w:line="22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26" w:type="dxa"/>
            <w:vMerge w:val="continue"/>
            <w:vAlign w:val="center"/>
          </w:tcPr>
          <w:p>
            <w:pPr>
              <w:spacing w:line="220" w:lineRule="atLeast"/>
              <w:rPr>
                <w:rFonts w:ascii="宋体"/>
                <w:sz w:val="18"/>
                <w:szCs w:val="18"/>
              </w:rPr>
            </w:pPr>
          </w:p>
        </w:tc>
        <w:tc>
          <w:tcPr>
            <w:tcW w:w="1125" w:type="dxa"/>
            <w:vMerge w:val="restart"/>
            <w:vAlign w:val="center"/>
          </w:tcPr>
          <w:p>
            <w:pPr>
              <w:spacing w:line="220" w:lineRule="atLeast"/>
              <w:rPr>
                <w:rFonts w:ascii="楷体_GB2312" w:hAnsi="楷体_GB2312" w:eastAsia="楷体_GB2312"/>
                <w:sz w:val="18"/>
                <w:szCs w:val="18"/>
              </w:rPr>
            </w:pPr>
            <w:r>
              <w:rPr>
                <w:rFonts w:hint="eastAsia" w:ascii="楷体_GB2312" w:hAnsi="楷体_GB2312" w:eastAsia="楷体_GB2312" w:cs="楷体_GB2312"/>
                <w:sz w:val="18"/>
                <w:szCs w:val="18"/>
              </w:rPr>
              <w:t>（三）不予公开</w:t>
            </w:r>
          </w:p>
        </w:tc>
        <w:tc>
          <w:tcPr>
            <w:tcW w:w="2454" w:type="dxa"/>
            <w:vAlign w:val="center"/>
          </w:tcPr>
          <w:p>
            <w:pPr>
              <w:spacing w:line="220" w:lineRule="atLeast"/>
              <w:rPr>
                <w:rFonts w:ascii="楷体_GB2312" w:hAnsi="楷体_GB2312" w:eastAsia="楷体_GB2312"/>
                <w:sz w:val="18"/>
                <w:szCs w:val="18"/>
              </w:rPr>
            </w:pPr>
            <w:r>
              <w:rPr>
                <w:rFonts w:ascii="楷体_GB2312" w:hAnsi="楷体_GB2312" w:eastAsia="楷体_GB2312" w:cs="楷体_GB2312"/>
                <w:sz w:val="18"/>
                <w:szCs w:val="18"/>
              </w:rPr>
              <w:t>1</w:t>
            </w:r>
            <w:r>
              <w:rPr>
                <w:rFonts w:hint="eastAsia" w:ascii="楷体_GB2312" w:hAnsi="楷体_GB2312" w:eastAsia="楷体_GB2312" w:cs="楷体_GB2312"/>
                <w:sz w:val="18"/>
                <w:szCs w:val="18"/>
              </w:rPr>
              <w:t>．属于国家秘密</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p>
        </w:tc>
        <w:tc>
          <w:tcPr>
            <w:tcW w:w="600"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3" w:type="dxa"/>
            <w:vAlign w:val="center"/>
          </w:tcPr>
          <w:p>
            <w:pPr>
              <w:spacing w:line="220" w:lineRule="atLeast"/>
              <w:jc w:val="center"/>
              <w:rPr>
                <w:rFonts w:ascii="宋体" w:cs="宋体"/>
                <w:sz w:val="18"/>
                <w:szCs w:val="18"/>
              </w:rPr>
            </w:pPr>
          </w:p>
        </w:tc>
        <w:tc>
          <w:tcPr>
            <w:tcW w:w="586" w:type="dxa"/>
            <w:vAlign w:val="center"/>
          </w:tcPr>
          <w:p>
            <w:pPr>
              <w:spacing w:line="22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26" w:type="dxa"/>
            <w:vMerge w:val="continue"/>
            <w:vAlign w:val="center"/>
          </w:tcPr>
          <w:p>
            <w:pPr>
              <w:spacing w:line="220" w:lineRule="atLeast"/>
              <w:rPr>
                <w:rFonts w:ascii="宋体"/>
                <w:sz w:val="18"/>
                <w:szCs w:val="18"/>
              </w:rPr>
            </w:pPr>
          </w:p>
        </w:tc>
        <w:tc>
          <w:tcPr>
            <w:tcW w:w="1125" w:type="dxa"/>
            <w:vMerge w:val="continue"/>
            <w:vAlign w:val="center"/>
          </w:tcPr>
          <w:p>
            <w:pPr>
              <w:spacing w:line="220" w:lineRule="atLeast"/>
              <w:rPr>
                <w:rFonts w:ascii="楷体_GB2312" w:hAnsi="楷体_GB2312" w:eastAsia="楷体_GB2312"/>
                <w:sz w:val="18"/>
                <w:szCs w:val="18"/>
              </w:rPr>
            </w:pPr>
          </w:p>
        </w:tc>
        <w:tc>
          <w:tcPr>
            <w:tcW w:w="2454" w:type="dxa"/>
            <w:vAlign w:val="center"/>
          </w:tcPr>
          <w:p>
            <w:pPr>
              <w:spacing w:line="220" w:lineRule="atLeast"/>
              <w:rPr>
                <w:rFonts w:ascii="楷体_GB2312" w:hAnsi="楷体_GB2312" w:eastAsia="楷体_GB2312"/>
                <w:sz w:val="18"/>
                <w:szCs w:val="18"/>
              </w:rPr>
            </w:pPr>
            <w:r>
              <w:rPr>
                <w:rFonts w:ascii="楷体_GB2312" w:hAnsi="楷体_GB2312" w:eastAsia="楷体_GB2312" w:cs="楷体_GB2312"/>
                <w:sz w:val="18"/>
                <w:szCs w:val="18"/>
              </w:rPr>
              <w:t>2</w:t>
            </w:r>
            <w:r>
              <w:rPr>
                <w:rFonts w:hint="eastAsia" w:ascii="楷体_GB2312" w:hAnsi="楷体_GB2312" w:eastAsia="楷体_GB2312" w:cs="楷体_GB2312"/>
                <w:sz w:val="18"/>
                <w:szCs w:val="18"/>
              </w:rPr>
              <w:t>．其他法律行政法规禁止公开</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p>
        </w:tc>
        <w:tc>
          <w:tcPr>
            <w:tcW w:w="600"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3" w:type="dxa"/>
            <w:vAlign w:val="center"/>
          </w:tcPr>
          <w:p>
            <w:pPr>
              <w:spacing w:line="220" w:lineRule="atLeast"/>
              <w:jc w:val="center"/>
              <w:rPr>
                <w:rFonts w:ascii="宋体" w:cs="宋体"/>
                <w:sz w:val="18"/>
                <w:szCs w:val="18"/>
              </w:rPr>
            </w:pPr>
          </w:p>
        </w:tc>
        <w:tc>
          <w:tcPr>
            <w:tcW w:w="586" w:type="dxa"/>
            <w:vAlign w:val="center"/>
          </w:tcPr>
          <w:p>
            <w:pPr>
              <w:spacing w:line="22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26" w:type="dxa"/>
            <w:vMerge w:val="continue"/>
            <w:vAlign w:val="center"/>
          </w:tcPr>
          <w:p>
            <w:pPr>
              <w:spacing w:line="220" w:lineRule="atLeast"/>
              <w:rPr>
                <w:rFonts w:ascii="宋体"/>
                <w:sz w:val="18"/>
                <w:szCs w:val="18"/>
              </w:rPr>
            </w:pPr>
          </w:p>
        </w:tc>
        <w:tc>
          <w:tcPr>
            <w:tcW w:w="1125" w:type="dxa"/>
            <w:vMerge w:val="continue"/>
            <w:vAlign w:val="center"/>
          </w:tcPr>
          <w:p>
            <w:pPr>
              <w:spacing w:line="220" w:lineRule="atLeast"/>
              <w:rPr>
                <w:rFonts w:ascii="楷体_GB2312" w:hAnsi="楷体_GB2312" w:eastAsia="楷体_GB2312"/>
                <w:sz w:val="18"/>
                <w:szCs w:val="18"/>
              </w:rPr>
            </w:pPr>
          </w:p>
        </w:tc>
        <w:tc>
          <w:tcPr>
            <w:tcW w:w="2454" w:type="dxa"/>
            <w:vAlign w:val="center"/>
          </w:tcPr>
          <w:p>
            <w:pPr>
              <w:spacing w:line="220" w:lineRule="atLeast"/>
              <w:rPr>
                <w:rFonts w:ascii="楷体_GB2312" w:hAnsi="楷体_GB2312" w:eastAsia="楷体_GB2312"/>
                <w:sz w:val="18"/>
                <w:szCs w:val="18"/>
              </w:rPr>
            </w:pPr>
            <w:r>
              <w:rPr>
                <w:rFonts w:ascii="楷体_GB2312" w:hAnsi="楷体_GB2312" w:eastAsia="楷体_GB2312" w:cs="楷体_GB2312"/>
                <w:sz w:val="18"/>
                <w:szCs w:val="18"/>
              </w:rPr>
              <w:t>3</w:t>
            </w:r>
            <w:r>
              <w:rPr>
                <w:rFonts w:hint="eastAsia" w:ascii="楷体_GB2312" w:hAnsi="楷体_GB2312" w:eastAsia="楷体_GB2312" w:cs="楷体_GB2312"/>
                <w:sz w:val="18"/>
                <w:szCs w:val="18"/>
              </w:rPr>
              <w:t>．危及“三安全一稳定”</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p>
        </w:tc>
        <w:tc>
          <w:tcPr>
            <w:tcW w:w="600"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3" w:type="dxa"/>
            <w:vAlign w:val="center"/>
          </w:tcPr>
          <w:p>
            <w:pPr>
              <w:spacing w:line="220" w:lineRule="atLeast"/>
              <w:jc w:val="center"/>
              <w:rPr>
                <w:rFonts w:ascii="宋体" w:cs="宋体"/>
                <w:sz w:val="18"/>
                <w:szCs w:val="18"/>
              </w:rPr>
            </w:pPr>
          </w:p>
        </w:tc>
        <w:tc>
          <w:tcPr>
            <w:tcW w:w="586" w:type="dxa"/>
            <w:vAlign w:val="center"/>
          </w:tcPr>
          <w:p>
            <w:pPr>
              <w:spacing w:line="22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26" w:type="dxa"/>
            <w:vMerge w:val="continue"/>
            <w:vAlign w:val="center"/>
          </w:tcPr>
          <w:p>
            <w:pPr>
              <w:spacing w:line="220" w:lineRule="atLeast"/>
              <w:rPr>
                <w:rFonts w:ascii="宋体"/>
                <w:sz w:val="18"/>
                <w:szCs w:val="18"/>
              </w:rPr>
            </w:pPr>
          </w:p>
        </w:tc>
        <w:tc>
          <w:tcPr>
            <w:tcW w:w="1125" w:type="dxa"/>
            <w:vMerge w:val="continue"/>
            <w:vAlign w:val="center"/>
          </w:tcPr>
          <w:p>
            <w:pPr>
              <w:spacing w:line="220" w:lineRule="atLeast"/>
              <w:rPr>
                <w:rFonts w:ascii="楷体_GB2312" w:hAnsi="楷体_GB2312" w:eastAsia="楷体_GB2312"/>
                <w:sz w:val="18"/>
                <w:szCs w:val="18"/>
              </w:rPr>
            </w:pPr>
          </w:p>
        </w:tc>
        <w:tc>
          <w:tcPr>
            <w:tcW w:w="2454" w:type="dxa"/>
            <w:vAlign w:val="center"/>
          </w:tcPr>
          <w:p>
            <w:pPr>
              <w:spacing w:line="220" w:lineRule="atLeast"/>
              <w:rPr>
                <w:rFonts w:ascii="楷体_GB2312" w:hAnsi="楷体_GB2312" w:eastAsia="楷体_GB2312"/>
                <w:sz w:val="18"/>
                <w:szCs w:val="18"/>
              </w:rPr>
            </w:pPr>
            <w:r>
              <w:rPr>
                <w:rFonts w:ascii="楷体_GB2312" w:hAnsi="楷体_GB2312" w:eastAsia="楷体_GB2312" w:cs="楷体_GB2312"/>
                <w:sz w:val="18"/>
                <w:szCs w:val="18"/>
              </w:rPr>
              <w:t>4</w:t>
            </w:r>
            <w:r>
              <w:rPr>
                <w:rFonts w:hint="eastAsia" w:ascii="楷体_GB2312" w:hAnsi="楷体_GB2312" w:eastAsia="楷体_GB2312" w:cs="楷体_GB2312"/>
                <w:sz w:val="18"/>
                <w:szCs w:val="18"/>
              </w:rPr>
              <w:t>．保护第三方合法权益</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p>
        </w:tc>
        <w:tc>
          <w:tcPr>
            <w:tcW w:w="600"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3" w:type="dxa"/>
            <w:vAlign w:val="center"/>
          </w:tcPr>
          <w:p>
            <w:pPr>
              <w:spacing w:line="220" w:lineRule="atLeast"/>
              <w:jc w:val="center"/>
              <w:rPr>
                <w:rFonts w:ascii="宋体" w:cs="宋体"/>
                <w:sz w:val="18"/>
                <w:szCs w:val="18"/>
              </w:rPr>
            </w:pPr>
          </w:p>
        </w:tc>
        <w:tc>
          <w:tcPr>
            <w:tcW w:w="586" w:type="dxa"/>
            <w:vAlign w:val="center"/>
          </w:tcPr>
          <w:p>
            <w:pPr>
              <w:spacing w:line="22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26" w:type="dxa"/>
            <w:vMerge w:val="continue"/>
            <w:vAlign w:val="center"/>
          </w:tcPr>
          <w:p>
            <w:pPr>
              <w:spacing w:line="220" w:lineRule="atLeast"/>
              <w:rPr>
                <w:rFonts w:ascii="宋体"/>
                <w:sz w:val="18"/>
                <w:szCs w:val="18"/>
              </w:rPr>
            </w:pPr>
          </w:p>
        </w:tc>
        <w:tc>
          <w:tcPr>
            <w:tcW w:w="1125" w:type="dxa"/>
            <w:vMerge w:val="continue"/>
            <w:vAlign w:val="center"/>
          </w:tcPr>
          <w:p>
            <w:pPr>
              <w:spacing w:line="220" w:lineRule="atLeast"/>
              <w:rPr>
                <w:rFonts w:ascii="楷体_GB2312" w:hAnsi="楷体_GB2312" w:eastAsia="楷体_GB2312"/>
                <w:sz w:val="18"/>
                <w:szCs w:val="18"/>
              </w:rPr>
            </w:pPr>
          </w:p>
        </w:tc>
        <w:tc>
          <w:tcPr>
            <w:tcW w:w="2454" w:type="dxa"/>
            <w:vAlign w:val="center"/>
          </w:tcPr>
          <w:p>
            <w:pPr>
              <w:spacing w:line="220" w:lineRule="atLeast"/>
              <w:rPr>
                <w:rFonts w:ascii="楷体_GB2312" w:hAnsi="楷体_GB2312" w:eastAsia="楷体_GB2312"/>
                <w:sz w:val="18"/>
                <w:szCs w:val="18"/>
              </w:rPr>
            </w:pPr>
            <w:r>
              <w:rPr>
                <w:rFonts w:ascii="楷体_GB2312" w:hAnsi="楷体_GB2312" w:eastAsia="楷体_GB2312" w:cs="楷体_GB2312"/>
                <w:sz w:val="18"/>
                <w:szCs w:val="18"/>
              </w:rPr>
              <w:t>5</w:t>
            </w:r>
            <w:r>
              <w:rPr>
                <w:rFonts w:hint="eastAsia" w:ascii="楷体_GB2312" w:hAnsi="楷体_GB2312" w:eastAsia="楷体_GB2312" w:cs="楷体_GB2312"/>
                <w:sz w:val="18"/>
                <w:szCs w:val="18"/>
              </w:rPr>
              <w:t>．属于三类内部事务信息</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p>
        </w:tc>
        <w:tc>
          <w:tcPr>
            <w:tcW w:w="600"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3" w:type="dxa"/>
            <w:vAlign w:val="center"/>
          </w:tcPr>
          <w:p>
            <w:pPr>
              <w:spacing w:line="220" w:lineRule="atLeast"/>
              <w:jc w:val="center"/>
              <w:rPr>
                <w:rFonts w:ascii="宋体" w:cs="宋体"/>
                <w:sz w:val="18"/>
                <w:szCs w:val="18"/>
              </w:rPr>
            </w:pPr>
          </w:p>
        </w:tc>
        <w:tc>
          <w:tcPr>
            <w:tcW w:w="586" w:type="dxa"/>
            <w:vAlign w:val="center"/>
          </w:tcPr>
          <w:p>
            <w:pPr>
              <w:spacing w:line="22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26" w:type="dxa"/>
            <w:vMerge w:val="continue"/>
            <w:vAlign w:val="center"/>
          </w:tcPr>
          <w:p>
            <w:pPr>
              <w:spacing w:line="220" w:lineRule="atLeast"/>
              <w:rPr>
                <w:rFonts w:ascii="宋体"/>
                <w:sz w:val="18"/>
                <w:szCs w:val="18"/>
              </w:rPr>
            </w:pPr>
          </w:p>
        </w:tc>
        <w:tc>
          <w:tcPr>
            <w:tcW w:w="1125" w:type="dxa"/>
            <w:vMerge w:val="continue"/>
            <w:vAlign w:val="center"/>
          </w:tcPr>
          <w:p>
            <w:pPr>
              <w:spacing w:line="220" w:lineRule="atLeast"/>
              <w:rPr>
                <w:rFonts w:ascii="楷体_GB2312" w:hAnsi="楷体_GB2312" w:eastAsia="楷体_GB2312"/>
                <w:sz w:val="18"/>
                <w:szCs w:val="18"/>
              </w:rPr>
            </w:pPr>
          </w:p>
        </w:tc>
        <w:tc>
          <w:tcPr>
            <w:tcW w:w="2454" w:type="dxa"/>
            <w:vAlign w:val="center"/>
          </w:tcPr>
          <w:p>
            <w:pPr>
              <w:spacing w:line="220" w:lineRule="atLeast"/>
              <w:rPr>
                <w:rFonts w:ascii="楷体_GB2312" w:hAnsi="楷体_GB2312" w:eastAsia="楷体_GB2312"/>
                <w:sz w:val="18"/>
                <w:szCs w:val="18"/>
              </w:rPr>
            </w:pPr>
            <w:r>
              <w:rPr>
                <w:rFonts w:ascii="楷体_GB2312" w:hAnsi="楷体_GB2312" w:eastAsia="楷体_GB2312" w:cs="楷体_GB2312"/>
                <w:sz w:val="18"/>
                <w:szCs w:val="18"/>
              </w:rPr>
              <w:t>6</w:t>
            </w:r>
            <w:r>
              <w:rPr>
                <w:rFonts w:hint="eastAsia" w:ascii="楷体_GB2312" w:hAnsi="楷体_GB2312" w:eastAsia="楷体_GB2312" w:cs="楷体_GB2312"/>
                <w:sz w:val="18"/>
                <w:szCs w:val="18"/>
              </w:rPr>
              <w:t>．属于四类过程性信息</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p>
        </w:tc>
        <w:tc>
          <w:tcPr>
            <w:tcW w:w="600"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3" w:type="dxa"/>
            <w:vAlign w:val="center"/>
          </w:tcPr>
          <w:p>
            <w:pPr>
              <w:spacing w:line="220" w:lineRule="atLeast"/>
              <w:jc w:val="center"/>
              <w:rPr>
                <w:rFonts w:ascii="宋体" w:cs="宋体"/>
                <w:sz w:val="18"/>
                <w:szCs w:val="18"/>
              </w:rPr>
            </w:pPr>
          </w:p>
        </w:tc>
        <w:tc>
          <w:tcPr>
            <w:tcW w:w="586" w:type="dxa"/>
            <w:vAlign w:val="center"/>
          </w:tcPr>
          <w:p>
            <w:pPr>
              <w:spacing w:line="22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26" w:type="dxa"/>
            <w:vMerge w:val="continue"/>
            <w:vAlign w:val="center"/>
          </w:tcPr>
          <w:p>
            <w:pPr>
              <w:spacing w:line="220" w:lineRule="atLeast"/>
              <w:rPr>
                <w:rFonts w:ascii="宋体"/>
                <w:sz w:val="18"/>
                <w:szCs w:val="18"/>
              </w:rPr>
            </w:pPr>
          </w:p>
        </w:tc>
        <w:tc>
          <w:tcPr>
            <w:tcW w:w="1125" w:type="dxa"/>
            <w:vMerge w:val="continue"/>
            <w:vAlign w:val="center"/>
          </w:tcPr>
          <w:p>
            <w:pPr>
              <w:spacing w:line="220" w:lineRule="atLeast"/>
              <w:rPr>
                <w:rFonts w:ascii="楷体_GB2312" w:hAnsi="楷体_GB2312" w:eastAsia="楷体_GB2312"/>
                <w:sz w:val="18"/>
                <w:szCs w:val="18"/>
              </w:rPr>
            </w:pPr>
          </w:p>
        </w:tc>
        <w:tc>
          <w:tcPr>
            <w:tcW w:w="2454" w:type="dxa"/>
            <w:vAlign w:val="center"/>
          </w:tcPr>
          <w:p>
            <w:pPr>
              <w:spacing w:line="220" w:lineRule="atLeast"/>
              <w:rPr>
                <w:rFonts w:ascii="楷体_GB2312" w:hAnsi="楷体_GB2312" w:eastAsia="楷体_GB2312"/>
                <w:sz w:val="18"/>
                <w:szCs w:val="18"/>
              </w:rPr>
            </w:pPr>
            <w:r>
              <w:rPr>
                <w:rFonts w:ascii="楷体_GB2312" w:hAnsi="楷体_GB2312" w:eastAsia="楷体_GB2312" w:cs="楷体_GB2312"/>
                <w:sz w:val="18"/>
                <w:szCs w:val="18"/>
              </w:rPr>
              <w:t>7</w:t>
            </w:r>
            <w:r>
              <w:rPr>
                <w:rFonts w:hint="eastAsia" w:ascii="楷体_GB2312" w:hAnsi="楷体_GB2312" w:eastAsia="楷体_GB2312" w:cs="楷体_GB2312"/>
                <w:sz w:val="18"/>
                <w:szCs w:val="18"/>
              </w:rPr>
              <w:t>．属于行政执法案卷</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p>
        </w:tc>
        <w:tc>
          <w:tcPr>
            <w:tcW w:w="600"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3" w:type="dxa"/>
            <w:vAlign w:val="center"/>
          </w:tcPr>
          <w:p>
            <w:pPr>
              <w:spacing w:line="220" w:lineRule="atLeast"/>
              <w:jc w:val="center"/>
              <w:rPr>
                <w:rFonts w:ascii="宋体" w:cs="宋体"/>
                <w:sz w:val="18"/>
                <w:szCs w:val="18"/>
              </w:rPr>
            </w:pPr>
          </w:p>
        </w:tc>
        <w:tc>
          <w:tcPr>
            <w:tcW w:w="586" w:type="dxa"/>
            <w:vAlign w:val="center"/>
          </w:tcPr>
          <w:p>
            <w:pPr>
              <w:spacing w:line="22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26" w:type="dxa"/>
            <w:vMerge w:val="continue"/>
            <w:vAlign w:val="center"/>
          </w:tcPr>
          <w:p>
            <w:pPr>
              <w:spacing w:line="220" w:lineRule="atLeast"/>
              <w:rPr>
                <w:rFonts w:ascii="宋体"/>
                <w:sz w:val="18"/>
                <w:szCs w:val="18"/>
              </w:rPr>
            </w:pPr>
          </w:p>
        </w:tc>
        <w:tc>
          <w:tcPr>
            <w:tcW w:w="1125" w:type="dxa"/>
            <w:vMerge w:val="continue"/>
            <w:vAlign w:val="center"/>
          </w:tcPr>
          <w:p>
            <w:pPr>
              <w:spacing w:line="220" w:lineRule="atLeast"/>
              <w:rPr>
                <w:rFonts w:ascii="楷体_GB2312" w:hAnsi="楷体_GB2312" w:eastAsia="楷体_GB2312"/>
                <w:sz w:val="18"/>
                <w:szCs w:val="18"/>
              </w:rPr>
            </w:pPr>
          </w:p>
        </w:tc>
        <w:tc>
          <w:tcPr>
            <w:tcW w:w="2454" w:type="dxa"/>
            <w:vAlign w:val="center"/>
          </w:tcPr>
          <w:p>
            <w:pPr>
              <w:spacing w:line="220" w:lineRule="atLeast"/>
              <w:rPr>
                <w:rFonts w:ascii="楷体_GB2312" w:hAnsi="楷体_GB2312" w:eastAsia="楷体_GB2312"/>
                <w:sz w:val="18"/>
                <w:szCs w:val="18"/>
              </w:rPr>
            </w:pPr>
            <w:r>
              <w:rPr>
                <w:rFonts w:ascii="楷体_GB2312" w:hAnsi="楷体_GB2312" w:eastAsia="楷体_GB2312" w:cs="楷体_GB2312"/>
                <w:sz w:val="18"/>
                <w:szCs w:val="18"/>
              </w:rPr>
              <w:t>8</w:t>
            </w:r>
            <w:r>
              <w:rPr>
                <w:rFonts w:hint="eastAsia" w:ascii="楷体_GB2312" w:hAnsi="楷体_GB2312" w:eastAsia="楷体_GB2312" w:cs="楷体_GB2312"/>
                <w:sz w:val="18"/>
                <w:szCs w:val="18"/>
              </w:rPr>
              <w:t>．属于行政查询事项</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p>
        </w:tc>
        <w:tc>
          <w:tcPr>
            <w:tcW w:w="600"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3" w:type="dxa"/>
            <w:vAlign w:val="center"/>
          </w:tcPr>
          <w:p>
            <w:pPr>
              <w:spacing w:line="220" w:lineRule="atLeast"/>
              <w:jc w:val="center"/>
              <w:rPr>
                <w:rFonts w:ascii="宋体" w:cs="宋体"/>
                <w:sz w:val="18"/>
                <w:szCs w:val="18"/>
              </w:rPr>
            </w:pPr>
          </w:p>
        </w:tc>
        <w:tc>
          <w:tcPr>
            <w:tcW w:w="586" w:type="dxa"/>
            <w:vAlign w:val="center"/>
          </w:tcPr>
          <w:p>
            <w:pPr>
              <w:spacing w:line="22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526" w:type="dxa"/>
            <w:vMerge w:val="continue"/>
            <w:vAlign w:val="center"/>
          </w:tcPr>
          <w:p>
            <w:pPr>
              <w:spacing w:line="220" w:lineRule="atLeast"/>
              <w:rPr>
                <w:rFonts w:ascii="宋体"/>
                <w:sz w:val="18"/>
                <w:szCs w:val="18"/>
              </w:rPr>
            </w:pPr>
          </w:p>
        </w:tc>
        <w:tc>
          <w:tcPr>
            <w:tcW w:w="1125" w:type="dxa"/>
            <w:vMerge w:val="restart"/>
            <w:vAlign w:val="center"/>
          </w:tcPr>
          <w:p>
            <w:pPr>
              <w:spacing w:line="220" w:lineRule="atLeast"/>
              <w:rPr>
                <w:rFonts w:ascii="楷体_GB2312" w:hAnsi="楷体_GB2312" w:eastAsia="楷体_GB2312"/>
                <w:sz w:val="18"/>
                <w:szCs w:val="18"/>
              </w:rPr>
            </w:pPr>
            <w:r>
              <w:rPr>
                <w:rFonts w:hint="eastAsia" w:ascii="楷体_GB2312" w:hAnsi="楷体_GB2312" w:eastAsia="楷体_GB2312" w:cs="楷体_GB2312"/>
                <w:sz w:val="18"/>
                <w:szCs w:val="18"/>
              </w:rPr>
              <w:t>（四）无法提供</w:t>
            </w:r>
          </w:p>
        </w:tc>
        <w:tc>
          <w:tcPr>
            <w:tcW w:w="2454" w:type="dxa"/>
            <w:vAlign w:val="center"/>
          </w:tcPr>
          <w:p>
            <w:pPr>
              <w:spacing w:line="220" w:lineRule="atLeast"/>
              <w:rPr>
                <w:rFonts w:ascii="楷体_GB2312" w:hAnsi="楷体_GB2312" w:eastAsia="楷体_GB2312"/>
                <w:sz w:val="18"/>
                <w:szCs w:val="18"/>
              </w:rPr>
            </w:pPr>
            <w:r>
              <w:rPr>
                <w:rFonts w:ascii="楷体_GB2312" w:hAnsi="楷体_GB2312" w:eastAsia="楷体_GB2312" w:cs="楷体_GB2312"/>
                <w:sz w:val="18"/>
                <w:szCs w:val="18"/>
              </w:rPr>
              <w:t>1</w:t>
            </w:r>
            <w:r>
              <w:rPr>
                <w:rFonts w:hint="eastAsia" w:ascii="楷体_GB2312" w:hAnsi="楷体_GB2312" w:eastAsia="楷体_GB2312" w:cs="楷体_GB2312"/>
                <w:sz w:val="18"/>
                <w:szCs w:val="18"/>
              </w:rPr>
              <w:t>．本机关不掌握相关政府信息</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p>
        </w:tc>
        <w:tc>
          <w:tcPr>
            <w:tcW w:w="600"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3" w:type="dxa"/>
            <w:vAlign w:val="center"/>
          </w:tcPr>
          <w:p>
            <w:pPr>
              <w:spacing w:line="220" w:lineRule="atLeast"/>
              <w:jc w:val="center"/>
              <w:rPr>
                <w:rFonts w:ascii="宋体" w:cs="宋体"/>
                <w:sz w:val="18"/>
                <w:szCs w:val="18"/>
              </w:rPr>
            </w:pPr>
          </w:p>
        </w:tc>
        <w:tc>
          <w:tcPr>
            <w:tcW w:w="586" w:type="dxa"/>
            <w:vAlign w:val="center"/>
          </w:tcPr>
          <w:p>
            <w:pPr>
              <w:spacing w:line="22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526" w:type="dxa"/>
            <w:vMerge w:val="continue"/>
            <w:vAlign w:val="center"/>
          </w:tcPr>
          <w:p>
            <w:pPr>
              <w:spacing w:line="220" w:lineRule="atLeast"/>
              <w:rPr>
                <w:rFonts w:ascii="宋体"/>
                <w:sz w:val="18"/>
                <w:szCs w:val="18"/>
              </w:rPr>
            </w:pPr>
          </w:p>
        </w:tc>
        <w:tc>
          <w:tcPr>
            <w:tcW w:w="1125" w:type="dxa"/>
            <w:vMerge w:val="continue"/>
            <w:vAlign w:val="center"/>
          </w:tcPr>
          <w:p>
            <w:pPr>
              <w:spacing w:line="220" w:lineRule="atLeast"/>
              <w:rPr>
                <w:rFonts w:ascii="楷体_GB2312" w:hAnsi="楷体_GB2312" w:eastAsia="楷体_GB2312"/>
                <w:sz w:val="18"/>
                <w:szCs w:val="18"/>
              </w:rPr>
            </w:pPr>
          </w:p>
        </w:tc>
        <w:tc>
          <w:tcPr>
            <w:tcW w:w="2454" w:type="dxa"/>
            <w:vAlign w:val="center"/>
          </w:tcPr>
          <w:p>
            <w:pPr>
              <w:spacing w:line="220" w:lineRule="atLeast"/>
              <w:rPr>
                <w:rFonts w:ascii="楷体_GB2312" w:hAnsi="楷体_GB2312" w:eastAsia="楷体_GB2312"/>
                <w:sz w:val="18"/>
                <w:szCs w:val="18"/>
              </w:rPr>
            </w:pPr>
            <w:r>
              <w:rPr>
                <w:rFonts w:ascii="楷体_GB2312" w:hAnsi="楷体_GB2312" w:eastAsia="楷体_GB2312" w:cs="楷体_GB2312"/>
                <w:sz w:val="18"/>
                <w:szCs w:val="18"/>
              </w:rPr>
              <w:t>2</w:t>
            </w:r>
            <w:r>
              <w:rPr>
                <w:rFonts w:hint="eastAsia" w:ascii="楷体_GB2312" w:hAnsi="楷体_GB2312" w:eastAsia="楷体_GB2312" w:cs="楷体_GB2312"/>
                <w:sz w:val="18"/>
                <w:szCs w:val="18"/>
              </w:rPr>
              <w:t>．没有现成信息需要另行制作</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p>
        </w:tc>
        <w:tc>
          <w:tcPr>
            <w:tcW w:w="600"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3" w:type="dxa"/>
            <w:vAlign w:val="center"/>
          </w:tcPr>
          <w:p>
            <w:pPr>
              <w:spacing w:line="220" w:lineRule="atLeast"/>
              <w:jc w:val="center"/>
              <w:rPr>
                <w:rFonts w:ascii="宋体" w:cs="宋体"/>
                <w:sz w:val="18"/>
                <w:szCs w:val="18"/>
              </w:rPr>
            </w:pPr>
          </w:p>
        </w:tc>
        <w:tc>
          <w:tcPr>
            <w:tcW w:w="586" w:type="dxa"/>
            <w:vAlign w:val="center"/>
          </w:tcPr>
          <w:p>
            <w:pPr>
              <w:spacing w:line="22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526" w:type="dxa"/>
            <w:vMerge w:val="continue"/>
            <w:vAlign w:val="center"/>
          </w:tcPr>
          <w:p>
            <w:pPr>
              <w:spacing w:line="220" w:lineRule="atLeast"/>
              <w:rPr>
                <w:rFonts w:ascii="宋体"/>
                <w:sz w:val="18"/>
                <w:szCs w:val="18"/>
              </w:rPr>
            </w:pPr>
          </w:p>
        </w:tc>
        <w:tc>
          <w:tcPr>
            <w:tcW w:w="1125" w:type="dxa"/>
            <w:vMerge w:val="continue"/>
            <w:vAlign w:val="center"/>
          </w:tcPr>
          <w:p>
            <w:pPr>
              <w:spacing w:line="220" w:lineRule="atLeast"/>
              <w:rPr>
                <w:rFonts w:ascii="楷体_GB2312" w:hAnsi="楷体_GB2312" w:eastAsia="楷体_GB2312"/>
                <w:sz w:val="18"/>
                <w:szCs w:val="18"/>
              </w:rPr>
            </w:pPr>
          </w:p>
        </w:tc>
        <w:tc>
          <w:tcPr>
            <w:tcW w:w="2454" w:type="dxa"/>
            <w:vAlign w:val="center"/>
          </w:tcPr>
          <w:p>
            <w:pPr>
              <w:spacing w:line="220" w:lineRule="atLeast"/>
              <w:rPr>
                <w:rFonts w:ascii="楷体_GB2312" w:hAnsi="楷体_GB2312" w:eastAsia="楷体_GB2312"/>
                <w:sz w:val="18"/>
                <w:szCs w:val="18"/>
              </w:rPr>
            </w:pPr>
            <w:r>
              <w:rPr>
                <w:rFonts w:ascii="楷体_GB2312" w:hAnsi="楷体_GB2312" w:eastAsia="楷体_GB2312" w:cs="楷体_GB2312"/>
                <w:sz w:val="18"/>
                <w:szCs w:val="18"/>
              </w:rPr>
              <w:t>3</w:t>
            </w:r>
            <w:r>
              <w:rPr>
                <w:rFonts w:hint="eastAsia" w:ascii="楷体_GB2312" w:hAnsi="楷体_GB2312" w:eastAsia="楷体_GB2312" w:cs="楷体_GB2312"/>
                <w:sz w:val="18"/>
                <w:szCs w:val="18"/>
              </w:rPr>
              <w:t>．补正后申请内容仍不明确</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p>
        </w:tc>
        <w:tc>
          <w:tcPr>
            <w:tcW w:w="600"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3" w:type="dxa"/>
            <w:vAlign w:val="center"/>
          </w:tcPr>
          <w:p>
            <w:pPr>
              <w:spacing w:line="220" w:lineRule="atLeast"/>
              <w:jc w:val="center"/>
              <w:rPr>
                <w:rFonts w:ascii="宋体" w:cs="宋体"/>
                <w:sz w:val="18"/>
                <w:szCs w:val="18"/>
              </w:rPr>
            </w:pPr>
          </w:p>
        </w:tc>
        <w:tc>
          <w:tcPr>
            <w:tcW w:w="586" w:type="dxa"/>
            <w:vAlign w:val="center"/>
          </w:tcPr>
          <w:p>
            <w:pPr>
              <w:spacing w:line="22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26" w:type="dxa"/>
            <w:vMerge w:val="continue"/>
            <w:vAlign w:val="center"/>
          </w:tcPr>
          <w:p>
            <w:pPr>
              <w:spacing w:line="220" w:lineRule="atLeast"/>
              <w:rPr>
                <w:rFonts w:ascii="宋体"/>
                <w:sz w:val="18"/>
                <w:szCs w:val="18"/>
              </w:rPr>
            </w:pPr>
          </w:p>
        </w:tc>
        <w:tc>
          <w:tcPr>
            <w:tcW w:w="1125" w:type="dxa"/>
            <w:vMerge w:val="restart"/>
            <w:vAlign w:val="center"/>
          </w:tcPr>
          <w:p>
            <w:pPr>
              <w:spacing w:line="220" w:lineRule="atLeast"/>
              <w:rPr>
                <w:rFonts w:ascii="楷体_GB2312" w:hAnsi="楷体_GB2312" w:eastAsia="楷体_GB2312"/>
                <w:sz w:val="18"/>
                <w:szCs w:val="18"/>
              </w:rPr>
            </w:pPr>
            <w:r>
              <w:rPr>
                <w:rFonts w:hint="eastAsia" w:ascii="楷体_GB2312" w:hAnsi="楷体_GB2312" w:eastAsia="楷体_GB2312" w:cs="楷体_GB2312"/>
                <w:sz w:val="18"/>
                <w:szCs w:val="18"/>
              </w:rPr>
              <w:t>（五）不予处理</w:t>
            </w:r>
          </w:p>
        </w:tc>
        <w:tc>
          <w:tcPr>
            <w:tcW w:w="2454" w:type="dxa"/>
            <w:vAlign w:val="center"/>
          </w:tcPr>
          <w:p>
            <w:pPr>
              <w:spacing w:line="220" w:lineRule="atLeast"/>
              <w:rPr>
                <w:rFonts w:ascii="楷体_GB2312" w:hAnsi="楷体_GB2312" w:eastAsia="楷体_GB2312"/>
                <w:sz w:val="18"/>
                <w:szCs w:val="18"/>
              </w:rPr>
            </w:pPr>
            <w:r>
              <w:rPr>
                <w:rFonts w:ascii="楷体_GB2312" w:hAnsi="楷体_GB2312" w:eastAsia="楷体_GB2312" w:cs="楷体_GB2312"/>
                <w:sz w:val="18"/>
                <w:szCs w:val="18"/>
              </w:rPr>
              <w:t>1</w:t>
            </w:r>
            <w:r>
              <w:rPr>
                <w:rFonts w:hint="eastAsia" w:ascii="楷体_GB2312" w:hAnsi="楷体_GB2312" w:eastAsia="楷体_GB2312" w:cs="楷体_GB2312"/>
                <w:sz w:val="18"/>
                <w:szCs w:val="18"/>
              </w:rPr>
              <w:t>．信访举报投诉类申请</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p>
        </w:tc>
        <w:tc>
          <w:tcPr>
            <w:tcW w:w="600"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3" w:type="dxa"/>
            <w:vAlign w:val="center"/>
          </w:tcPr>
          <w:p>
            <w:pPr>
              <w:spacing w:line="220" w:lineRule="atLeast"/>
              <w:jc w:val="center"/>
              <w:rPr>
                <w:rFonts w:ascii="宋体" w:cs="宋体"/>
                <w:sz w:val="18"/>
                <w:szCs w:val="18"/>
              </w:rPr>
            </w:pPr>
          </w:p>
        </w:tc>
        <w:tc>
          <w:tcPr>
            <w:tcW w:w="586" w:type="dxa"/>
            <w:vAlign w:val="center"/>
          </w:tcPr>
          <w:p>
            <w:pPr>
              <w:spacing w:line="22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26" w:type="dxa"/>
            <w:vMerge w:val="continue"/>
            <w:vAlign w:val="center"/>
          </w:tcPr>
          <w:p>
            <w:pPr>
              <w:spacing w:line="220" w:lineRule="atLeast"/>
              <w:rPr>
                <w:rFonts w:ascii="宋体"/>
                <w:sz w:val="18"/>
                <w:szCs w:val="18"/>
              </w:rPr>
            </w:pPr>
          </w:p>
        </w:tc>
        <w:tc>
          <w:tcPr>
            <w:tcW w:w="1125" w:type="dxa"/>
            <w:vMerge w:val="continue"/>
            <w:vAlign w:val="center"/>
          </w:tcPr>
          <w:p>
            <w:pPr>
              <w:spacing w:line="220" w:lineRule="atLeast"/>
              <w:rPr>
                <w:rFonts w:ascii="楷体_GB2312" w:hAnsi="楷体_GB2312" w:eastAsia="楷体_GB2312"/>
                <w:sz w:val="18"/>
                <w:szCs w:val="18"/>
              </w:rPr>
            </w:pPr>
          </w:p>
        </w:tc>
        <w:tc>
          <w:tcPr>
            <w:tcW w:w="2454" w:type="dxa"/>
            <w:vAlign w:val="center"/>
          </w:tcPr>
          <w:p>
            <w:pPr>
              <w:spacing w:line="220" w:lineRule="atLeast"/>
              <w:rPr>
                <w:rFonts w:ascii="楷体_GB2312" w:hAnsi="楷体_GB2312" w:eastAsia="楷体_GB2312"/>
                <w:sz w:val="18"/>
                <w:szCs w:val="18"/>
              </w:rPr>
            </w:pPr>
            <w:r>
              <w:rPr>
                <w:rFonts w:ascii="楷体_GB2312" w:hAnsi="楷体_GB2312" w:eastAsia="楷体_GB2312" w:cs="楷体_GB2312"/>
                <w:sz w:val="18"/>
                <w:szCs w:val="18"/>
              </w:rPr>
              <w:t>2</w:t>
            </w:r>
            <w:r>
              <w:rPr>
                <w:rFonts w:hint="eastAsia" w:ascii="楷体_GB2312" w:hAnsi="楷体_GB2312" w:eastAsia="楷体_GB2312" w:cs="楷体_GB2312"/>
                <w:sz w:val="18"/>
                <w:szCs w:val="18"/>
              </w:rPr>
              <w:t>．重复申请</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p>
        </w:tc>
        <w:tc>
          <w:tcPr>
            <w:tcW w:w="600"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3" w:type="dxa"/>
            <w:vAlign w:val="center"/>
          </w:tcPr>
          <w:p>
            <w:pPr>
              <w:spacing w:line="220" w:lineRule="atLeast"/>
              <w:jc w:val="center"/>
              <w:rPr>
                <w:rFonts w:ascii="宋体" w:cs="宋体"/>
                <w:sz w:val="18"/>
                <w:szCs w:val="18"/>
              </w:rPr>
            </w:pPr>
          </w:p>
        </w:tc>
        <w:tc>
          <w:tcPr>
            <w:tcW w:w="586" w:type="dxa"/>
            <w:vAlign w:val="center"/>
          </w:tcPr>
          <w:p>
            <w:pPr>
              <w:spacing w:line="22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26" w:type="dxa"/>
            <w:vMerge w:val="continue"/>
            <w:vAlign w:val="center"/>
          </w:tcPr>
          <w:p>
            <w:pPr>
              <w:spacing w:line="220" w:lineRule="atLeast"/>
              <w:rPr>
                <w:rFonts w:ascii="宋体"/>
                <w:sz w:val="18"/>
                <w:szCs w:val="18"/>
              </w:rPr>
            </w:pPr>
          </w:p>
        </w:tc>
        <w:tc>
          <w:tcPr>
            <w:tcW w:w="1125" w:type="dxa"/>
            <w:vMerge w:val="continue"/>
            <w:vAlign w:val="center"/>
          </w:tcPr>
          <w:p>
            <w:pPr>
              <w:spacing w:line="220" w:lineRule="atLeast"/>
              <w:rPr>
                <w:rFonts w:ascii="楷体_GB2312" w:hAnsi="楷体_GB2312" w:eastAsia="楷体_GB2312"/>
                <w:sz w:val="18"/>
                <w:szCs w:val="18"/>
              </w:rPr>
            </w:pPr>
          </w:p>
        </w:tc>
        <w:tc>
          <w:tcPr>
            <w:tcW w:w="2454" w:type="dxa"/>
            <w:vAlign w:val="center"/>
          </w:tcPr>
          <w:p>
            <w:pPr>
              <w:spacing w:line="220" w:lineRule="atLeast"/>
              <w:rPr>
                <w:rFonts w:ascii="楷体_GB2312" w:hAnsi="楷体_GB2312" w:eastAsia="楷体_GB2312"/>
                <w:sz w:val="18"/>
                <w:szCs w:val="18"/>
              </w:rPr>
            </w:pPr>
            <w:r>
              <w:rPr>
                <w:rFonts w:ascii="楷体_GB2312" w:hAnsi="楷体_GB2312" w:eastAsia="楷体_GB2312" w:cs="楷体_GB2312"/>
                <w:sz w:val="18"/>
                <w:szCs w:val="18"/>
              </w:rPr>
              <w:t>3</w:t>
            </w:r>
            <w:r>
              <w:rPr>
                <w:rFonts w:hint="eastAsia" w:ascii="楷体_GB2312" w:hAnsi="楷体_GB2312" w:eastAsia="楷体_GB2312" w:cs="楷体_GB2312"/>
                <w:sz w:val="18"/>
                <w:szCs w:val="18"/>
              </w:rPr>
              <w:t>．要求提供公开出版物</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p>
        </w:tc>
        <w:tc>
          <w:tcPr>
            <w:tcW w:w="600"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3" w:type="dxa"/>
            <w:vAlign w:val="center"/>
          </w:tcPr>
          <w:p>
            <w:pPr>
              <w:spacing w:line="220" w:lineRule="atLeast"/>
              <w:jc w:val="center"/>
              <w:rPr>
                <w:rFonts w:ascii="宋体" w:cs="宋体"/>
                <w:sz w:val="18"/>
                <w:szCs w:val="18"/>
              </w:rPr>
            </w:pPr>
          </w:p>
        </w:tc>
        <w:tc>
          <w:tcPr>
            <w:tcW w:w="586" w:type="dxa"/>
            <w:vAlign w:val="center"/>
          </w:tcPr>
          <w:p>
            <w:pPr>
              <w:spacing w:line="22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526" w:type="dxa"/>
            <w:vMerge w:val="continue"/>
            <w:vAlign w:val="center"/>
          </w:tcPr>
          <w:p>
            <w:pPr>
              <w:spacing w:line="220" w:lineRule="atLeast"/>
              <w:rPr>
                <w:rFonts w:ascii="宋体"/>
                <w:sz w:val="18"/>
                <w:szCs w:val="18"/>
              </w:rPr>
            </w:pPr>
          </w:p>
        </w:tc>
        <w:tc>
          <w:tcPr>
            <w:tcW w:w="1125" w:type="dxa"/>
            <w:vMerge w:val="continue"/>
            <w:vAlign w:val="center"/>
          </w:tcPr>
          <w:p>
            <w:pPr>
              <w:spacing w:line="220" w:lineRule="atLeast"/>
              <w:rPr>
                <w:rFonts w:ascii="楷体_GB2312" w:hAnsi="楷体_GB2312" w:eastAsia="楷体_GB2312"/>
                <w:sz w:val="18"/>
                <w:szCs w:val="18"/>
              </w:rPr>
            </w:pPr>
          </w:p>
        </w:tc>
        <w:tc>
          <w:tcPr>
            <w:tcW w:w="2454" w:type="dxa"/>
            <w:vAlign w:val="center"/>
          </w:tcPr>
          <w:p>
            <w:pPr>
              <w:spacing w:line="220" w:lineRule="atLeast"/>
              <w:rPr>
                <w:rFonts w:ascii="楷体_GB2312" w:hAnsi="楷体_GB2312" w:eastAsia="楷体_GB2312"/>
                <w:sz w:val="18"/>
                <w:szCs w:val="18"/>
              </w:rPr>
            </w:pPr>
            <w:r>
              <w:rPr>
                <w:rFonts w:ascii="楷体_GB2312" w:hAnsi="楷体_GB2312" w:eastAsia="楷体_GB2312" w:cs="楷体_GB2312"/>
                <w:sz w:val="18"/>
                <w:szCs w:val="18"/>
              </w:rPr>
              <w:t>4</w:t>
            </w:r>
            <w:r>
              <w:rPr>
                <w:rFonts w:hint="eastAsia" w:ascii="楷体_GB2312" w:hAnsi="楷体_GB2312" w:eastAsia="楷体_GB2312" w:cs="楷体_GB2312"/>
                <w:sz w:val="18"/>
                <w:szCs w:val="18"/>
              </w:rPr>
              <w:t>．无正当理由大量反复申请</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p>
        </w:tc>
        <w:tc>
          <w:tcPr>
            <w:tcW w:w="600"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3" w:type="dxa"/>
            <w:vAlign w:val="center"/>
          </w:tcPr>
          <w:p>
            <w:pPr>
              <w:spacing w:line="220" w:lineRule="atLeast"/>
              <w:jc w:val="center"/>
              <w:rPr>
                <w:rFonts w:ascii="宋体" w:cs="宋体"/>
                <w:sz w:val="18"/>
                <w:szCs w:val="18"/>
              </w:rPr>
            </w:pPr>
          </w:p>
        </w:tc>
        <w:tc>
          <w:tcPr>
            <w:tcW w:w="586" w:type="dxa"/>
            <w:vAlign w:val="center"/>
          </w:tcPr>
          <w:p>
            <w:pPr>
              <w:spacing w:line="22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jc w:val="center"/>
        </w:trPr>
        <w:tc>
          <w:tcPr>
            <w:tcW w:w="526" w:type="dxa"/>
            <w:vMerge w:val="continue"/>
            <w:vAlign w:val="center"/>
          </w:tcPr>
          <w:p>
            <w:pPr>
              <w:spacing w:line="220" w:lineRule="atLeast"/>
              <w:rPr>
                <w:rFonts w:ascii="宋体"/>
                <w:sz w:val="18"/>
                <w:szCs w:val="18"/>
              </w:rPr>
            </w:pPr>
          </w:p>
        </w:tc>
        <w:tc>
          <w:tcPr>
            <w:tcW w:w="1125" w:type="dxa"/>
            <w:vMerge w:val="continue"/>
            <w:vAlign w:val="center"/>
          </w:tcPr>
          <w:p>
            <w:pPr>
              <w:spacing w:line="220" w:lineRule="atLeast"/>
              <w:rPr>
                <w:rFonts w:ascii="楷体_GB2312" w:hAnsi="楷体_GB2312" w:eastAsia="楷体_GB2312"/>
                <w:sz w:val="18"/>
                <w:szCs w:val="18"/>
              </w:rPr>
            </w:pPr>
          </w:p>
        </w:tc>
        <w:tc>
          <w:tcPr>
            <w:tcW w:w="2454" w:type="dxa"/>
            <w:vAlign w:val="center"/>
          </w:tcPr>
          <w:p>
            <w:pPr>
              <w:spacing w:line="220" w:lineRule="atLeast"/>
              <w:rPr>
                <w:rFonts w:ascii="楷体_GB2312" w:hAnsi="楷体_GB2312" w:eastAsia="楷体_GB2312"/>
                <w:sz w:val="18"/>
                <w:szCs w:val="18"/>
              </w:rPr>
            </w:pPr>
            <w:r>
              <w:rPr>
                <w:rFonts w:ascii="楷体_GB2312" w:hAnsi="楷体_GB2312" w:eastAsia="楷体_GB2312" w:cs="楷体_GB2312"/>
                <w:sz w:val="18"/>
                <w:szCs w:val="18"/>
              </w:rPr>
              <w:t>5</w:t>
            </w:r>
            <w:r>
              <w:rPr>
                <w:rFonts w:hint="eastAsia" w:ascii="楷体_GB2312" w:hAnsi="楷体_GB2312" w:eastAsia="楷体_GB2312" w:cs="楷体_GB2312"/>
                <w:sz w:val="18"/>
                <w:szCs w:val="18"/>
              </w:rPr>
              <w:t>．要求行政机关确认或重新出具已获取信息</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p>
        </w:tc>
        <w:tc>
          <w:tcPr>
            <w:tcW w:w="600"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3" w:type="dxa"/>
            <w:vAlign w:val="center"/>
          </w:tcPr>
          <w:p>
            <w:pPr>
              <w:spacing w:line="220" w:lineRule="atLeast"/>
              <w:jc w:val="center"/>
              <w:rPr>
                <w:rFonts w:ascii="宋体" w:cs="宋体"/>
                <w:sz w:val="18"/>
                <w:szCs w:val="18"/>
              </w:rPr>
            </w:pPr>
          </w:p>
        </w:tc>
        <w:tc>
          <w:tcPr>
            <w:tcW w:w="586" w:type="dxa"/>
            <w:vAlign w:val="center"/>
          </w:tcPr>
          <w:p>
            <w:pPr>
              <w:spacing w:line="22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26" w:type="dxa"/>
            <w:vMerge w:val="continue"/>
            <w:vAlign w:val="center"/>
          </w:tcPr>
          <w:p>
            <w:pPr>
              <w:spacing w:line="220" w:lineRule="atLeast"/>
              <w:rPr>
                <w:rFonts w:ascii="宋体"/>
                <w:sz w:val="18"/>
                <w:szCs w:val="18"/>
              </w:rPr>
            </w:pPr>
          </w:p>
        </w:tc>
        <w:tc>
          <w:tcPr>
            <w:tcW w:w="3579" w:type="dxa"/>
            <w:gridSpan w:val="2"/>
            <w:vAlign w:val="center"/>
          </w:tcPr>
          <w:p>
            <w:pPr>
              <w:spacing w:line="220" w:lineRule="atLeast"/>
              <w:rPr>
                <w:rFonts w:ascii="宋体"/>
                <w:sz w:val="18"/>
                <w:szCs w:val="18"/>
              </w:rPr>
            </w:pPr>
            <w:r>
              <w:rPr>
                <w:rFonts w:hint="eastAsia" w:ascii="宋体" w:hAnsi="宋体" w:cs="宋体"/>
                <w:sz w:val="18"/>
                <w:szCs w:val="18"/>
              </w:rPr>
              <w:t>（六）其他处理</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p>
        </w:tc>
        <w:tc>
          <w:tcPr>
            <w:tcW w:w="600"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3" w:type="dxa"/>
            <w:vAlign w:val="center"/>
          </w:tcPr>
          <w:p>
            <w:pPr>
              <w:spacing w:line="220" w:lineRule="atLeast"/>
              <w:jc w:val="center"/>
              <w:rPr>
                <w:rFonts w:ascii="宋体" w:cs="宋体"/>
                <w:sz w:val="18"/>
                <w:szCs w:val="18"/>
              </w:rPr>
            </w:pPr>
          </w:p>
        </w:tc>
        <w:tc>
          <w:tcPr>
            <w:tcW w:w="586" w:type="dxa"/>
            <w:vAlign w:val="center"/>
          </w:tcPr>
          <w:p>
            <w:pPr>
              <w:spacing w:line="22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26" w:type="dxa"/>
            <w:vAlign w:val="center"/>
          </w:tcPr>
          <w:p>
            <w:pPr>
              <w:spacing w:line="220" w:lineRule="atLeast"/>
              <w:rPr>
                <w:rFonts w:ascii="宋体"/>
                <w:sz w:val="18"/>
                <w:szCs w:val="18"/>
              </w:rPr>
            </w:pPr>
          </w:p>
        </w:tc>
        <w:tc>
          <w:tcPr>
            <w:tcW w:w="3579" w:type="dxa"/>
            <w:gridSpan w:val="2"/>
            <w:vAlign w:val="center"/>
          </w:tcPr>
          <w:p>
            <w:pPr>
              <w:spacing w:line="220" w:lineRule="atLeast"/>
              <w:rPr>
                <w:rFonts w:ascii="宋体"/>
                <w:sz w:val="18"/>
                <w:szCs w:val="18"/>
              </w:rPr>
            </w:pPr>
            <w:r>
              <w:rPr>
                <w:rFonts w:hint="eastAsia" w:ascii="宋体" w:hAnsi="宋体" w:cs="宋体"/>
                <w:sz w:val="18"/>
                <w:szCs w:val="18"/>
              </w:rPr>
              <w:t>（七）总计</w:t>
            </w:r>
          </w:p>
        </w:tc>
        <w:tc>
          <w:tcPr>
            <w:tcW w:w="586" w:type="dxa"/>
            <w:vAlign w:val="center"/>
          </w:tcPr>
          <w:p>
            <w:pPr>
              <w:spacing w:line="220" w:lineRule="atLeast"/>
              <w:jc w:val="center"/>
              <w:rPr>
                <w:rFonts w:hint="eastAsia" w:ascii="宋体" w:eastAsia="宋体"/>
                <w:sz w:val="18"/>
                <w:szCs w:val="18"/>
                <w:lang w:eastAsia="zh-CN"/>
              </w:rPr>
            </w:pPr>
            <w:r>
              <w:rPr>
                <w:rFonts w:hint="eastAsia" w:ascii="宋体" w:hAnsi="宋体" w:cs="宋体"/>
                <w:sz w:val="18"/>
                <w:szCs w:val="18"/>
                <w:lang w:val="en-US" w:eastAsia="zh-CN"/>
              </w:rPr>
              <w:t>0</w:t>
            </w:r>
          </w:p>
        </w:tc>
        <w:tc>
          <w:tcPr>
            <w:tcW w:w="641" w:type="dxa"/>
            <w:vAlign w:val="center"/>
          </w:tcPr>
          <w:p>
            <w:pPr>
              <w:spacing w:line="220" w:lineRule="atLeast"/>
              <w:jc w:val="center"/>
              <w:rPr>
                <w:rFonts w:ascii="宋体"/>
                <w:sz w:val="18"/>
                <w:szCs w:val="18"/>
              </w:rPr>
            </w:pPr>
          </w:p>
        </w:tc>
        <w:tc>
          <w:tcPr>
            <w:tcW w:w="600" w:type="dxa"/>
            <w:vAlign w:val="center"/>
          </w:tcPr>
          <w:p>
            <w:pPr>
              <w:spacing w:line="220" w:lineRule="atLeast"/>
              <w:jc w:val="center"/>
              <w:rPr>
                <w:rFonts w:ascii="宋体"/>
                <w:sz w:val="18"/>
                <w:szCs w:val="18"/>
              </w:rPr>
            </w:pPr>
          </w:p>
        </w:tc>
        <w:tc>
          <w:tcPr>
            <w:tcW w:w="614" w:type="dxa"/>
            <w:vAlign w:val="center"/>
          </w:tcPr>
          <w:p>
            <w:pPr>
              <w:spacing w:line="220" w:lineRule="atLeast"/>
              <w:jc w:val="center"/>
              <w:rPr>
                <w:rFonts w:ascii="宋体"/>
                <w:sz w:val="18"/>
                <w:szCs w:val="18"/>
              </w:rPr>
            </w:pPr>
          </w:p>
        </w:tc>
        <w:tc>
          <w:tcPr>
            <w:tcW w:w="614" w:type="dxa"/>
            <w:vAlign w:val="center"/>
          </w:tcPr>
          <w:p>
            <w:pPr>
              <w:spacing w:line="220" w:lineRule="atLeast"/>
              <w:jc w:val="center"/>
              <w:rPr>
                <w:rFonts w:ascii="宋体"/>
                <w:sz w:val="18"/>
                <w:szCs w:val="18"/>
              </w:rPr>
            </w:pPr>
          </w:p>
        </w:tc>
        <w:tc>
          <w:tcPr>
            <w:tcW w:w="613" w:type="dxa"/>
            <w:vAlign w:val="center"/>
          </w:tcPr>
          <w:p>
            <w:pPr>
              <w:spacing w:line="220" w:lineRule="atLeast"/>
              <w:jc w:val="center"/>
              <w:rPr>
                <w:rFonts w:ascii="宋体"/>
                <w:sz w:val="18"/>
                <w:szCs w:val="18"/>
              </w:rPr>
            </w:pPr>
          </w:p>
        </w:tc>
        <w:tc>
          <w:tcPr>
            <w:tcW w:w="586" w:type="dxa"/>
            <w:vAlign w:val="center"/>
          </w:tcPr>
          <w:p>
            <w:pPr>
              <w:spacing w:line="220" w:lineRule="atLeas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4105" w:type="dxa"/>
            <w:gridSpan w:val="3"/>
            <w:vAlign w:val="center"/>
          </w:tcPr>
          <w:p>
            <w:pPr>
              <w:spacing w:line="220" w:lineRule="atLeast"/>
              <w:rPr>
                <w:rFonts w:ascii="宋体"/>
                <w:sz w:val="18"/>
                <w:szCs w:val="18"/>
              </w:rPr>
            </w:pPr>
            <w:r>
              <w:rPr>
                <w:rFonts w:hint="eastAsia" w:ascii="宋体" w:hAnsi="宋体" w:cs="宋体"/>
                <w:sz w:val="18"/>
                <w:szCs w:val="18"/>
              </w:rPr>
              <w:t>四、结转下年度继续办理</w:t>
            </w:r>
          </w:p>
        </w:tc>
        <w:tc>
          <w:tcPr>
            <w:tcW w:w="586" w:type="dxa"/>
            <w:vAlign w:val="center"/>
          </w:tcPr>
          <w:p>
            <w:pPr>
              <w:spacing w:line="220" w:lineRule="atLeast"/>
              <w:jc w:val="center"/>
              <w:rPr>
                <w:rFonts w:ascii="宋体" w:cs="宋体"/>
                <w:sz w:val="18"/>
                <w:szCs w:val="18"/>
              </w:rPr>
            </w:pPr>
            <w:r>
              <w:rPr>
                <w:rFonts w:ascii="宋体" w:cs="宋体"/>
                <w:sz w:val="18"/>
                <w:szCs w:val="18"/>
              </w:rPr>
              <w:t>0</w:t>
            </w:r>
          </w:p>
        </w:tc>
        <w:tc>
          <w:tcPr>
            <w:tcW w:w="641" w:type="dxa"/>
            <w:vAlign w:val="center"/>
          </w:tcPr>
          <w:p>
            <w:pPr>
              <w:spacing w:line="220" w:lineRule="atLeast"/>
              <w:jc w:val="center"/>
              <w:rPr>
                <w:rFonts w:ascii="宋体" w:cs="宋体"/>
                <w:sz w:val="18"/>
                <w:szCs w:val="18"/>
              </w:rPr>
            </w:pPr>
          </w:p>
        </w:tc>
        <w:tc>
          <w:tcPr>
            <w:tcW w:w="600"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4" w:type="dxa"/>
            <w:vAlign w:val="center"/>
          </w:tcPr>
          <w:p>
            <w:pPr>
              <w:spacing w:line="220" w:lineRule="atLeast"/>
              <w:jc w:val="center"/>
              <w:rPr>
                <w:rFonts w:ascii="宋体" w:cs="宋体"/>
                <w:sz w:val="18"/>
                <w:szCs w:val="18"/>
              </w:rPr>
            </w:pPr>
          </w:p>
        </w:tc>
        <w:tc>
          <w:tcPr>
            <w:tcW w:w="613" w:type="dxa"/>
            <w:vAlign w:val="center"/>
          </w:tcPr>
          <w:p>
            <w:pPr>
              <w:spacing w:line="220" w:lineRule="atLeast"/>
              <w:jc w:val="center"/>
              <w:rPr>
                <w:rFonts w:ascii="宋体" w:cs="宋体"/>
                <w:sz w:val="18"/>
                <w:szCs w:val="18"/>
              </w:rPr>
            </w:pPr>
          </w:p>
        </w:tc>
        <w:tc>
          <w:tcPr>
            <w:tcW w:w="586" w:type="dxa"/>
            <w:vAlign w:val="center"/>
          </w:tcPr>
          <w:p>
            <w:pPr>
              <w:spacing w:line="220" w:lineRule="atLeast"/>
              <w:jc w:val="center"/>
              <w:rPr>
                <w:rFonts w:ascii="宋体" w:cs="宋体"/>
                <w:sz w:val="18"/>
                <w:szCs w:val="18"/>
              </w:rPr>
            </w:pPr>
          </w:p>
        </w:tc>
      </w:tr>
    </w:tbl>
    <w:p>
      <w:pPr>
        <w:spacing w:line="560" w:lineRule="exact"/>
        <w:rPr>
          <w:rFonts w:ascii="黑体" w:hAnsi="黑体" w:eastAsia="黑体"/>
          <w:sz w:val="32"/>
          <w:szCs w:val="32"/>
        </w:rPr>
      </w:pPr>
    </w:p>
    <w:p>
      <w:pPr>
        <w:numPr>
          <w:ilvl w:val="0"/>
          <w:numId w:val="1"/>
        </w:numPr>
        <w:spacing w:beforeLines="50" w:afterLines="50" w:line="560" w:lineRule="exact"/>
        <w:ind w:firstLine="640" w:firstLineChars="200"/>
        <w:rPr>
          <w:rFonts w:ascii="黑体" w:hAnsi="黑体" w:eastAsia="黑体"/>
          <w:sz w:val="32"/>
          <w:szCs w:val="32"/>
        </w:rPr>
      </w:pPr>
      <w:r>
        <w:rPr>
          <w:rFonts w:hint="eastAsia" w:ascii="黑体" w:hAnsi="黑体" w:eastAsia="黑体" w:cs="黑体"/>
          <w:sz w:val="32"/>
          <w:szCs w:val="32"/>
        </w:rPr>
        <w:t>被申请行政复议、提起行政诉讼情况</w:t>
      </w:r>
    </w:p>
    <w:tbl>
      <w:tblPr>
        <w:tblStyle w:val="6"/>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584"/>
        <w:gridCol w:w="600"/>
        <w:gridCol w:w="633"/>
        <w:gridCol w:w="583"/>
        <w:gridCol w:w="584"/>
        <w:gridCol w:w="616"/>
        <w:gridCol w:w="584"/>
        <w:gridCol w:w="600"/>
        <w:gridCol w:w="516"/>
        <w:gridCol w:w="584"/>
        <w:gridCol w:w="650"/>
        <w:gridCol w:w="633"/>
        <w:gridCol w:w="633"/>
        <w:gridCol w:w="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23" w:type="dxa"/>
            <w:gridSpan w:val="5"/>
          </w:tcPr>
          <w:p>
            <w:pPr>
              <w:spacing w:line="560" w:lineRule="exact"/>
              <w:jc w:val="center"/>
              <w:rPr>
                <w:rFonts w:ascii="仿宋_GB2312" w:hAnsi="仿宋_GB2312" w:eastAsia="仿宋_GB2312"/>
                <w:sz w:val="18"/>
                <w:szCs w:val="18"/>
              </w:rPr>
            </w:pPr>
            <w:r>
              <w:rPr>
                <w:rFonts w:hint="eastAsia" w:ascii="仿宋_GB2312" w:hAnsi="仿宋_GB2312" w:eastAsia="仿宋_GB2312" w:cs="仿宋_GB2312"/>
                <w:sz w:val="18"/>
                <w:szCs w:val="18"/>
              </w:rPr>
              <w:t>行政复议</w:t>
            </w:r>
          </w:p>
        </w:tc>
        <w:tc>
          <w:tcPr>
            <w:tcW w:w="5936" w:type="dxa"/>
            <w:gridSpan w:val="10"/>
          </w:tcPr>
          <w:p>
            <w:pPr>
              <w:spacing w:line="560" w:lineRule="exact"/>
              <w:jc w:val="center"/>
              <w:rPr>
                <w:rFonts w:ascii="仿宋_GB2312" w:hAnsi="仿宋_GB2312" w:eastAsia="仿宋_GB2312"/>
                <w:sz w:val="18"/>
                <w:szCs w:val="18"/>
              </w:rPr>
            </w:pPr>
            <w:r>
              <w:rPr>
                <w:rFonts w:hint="eastAsia" w:ascii="仿宋_GB2312" w:hAnsi="仿宋_GB2312" w:eastAsia="仿宋_GB2312" w:cs="仿宋_GB2312"/>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Merge w:val="restart"/>
          </w:tcPr>
          <w:p>
            <w:pPr>
              <w:jc w:val="center"/>
              <w:rPr>
                <w:rFonts w:ascii="仿宋_GB2312" w:hAnsi="仿宋_GB2312" w:eastAsia="仿宋_GB2312"/>
                <w:sz w:val="18"/>
                <w:szCs w:val="18"/>
              </w:rPr>
            </w:pPr>
            <w:r>
              <w:rPr>
                <w:rFonts w:hint="eastAsia" w:ascii="仿宋_GB2312" w:hAnsi="仿宋_GB2312" w:eastAsia="仿宋_GB2312" w:cs="仿宋_GB2312"/>
                <w:sz w:val="18"/>
                <w:szCs w:val="18"/>
              </w:rPr>
              <w:t>结果维持</w:t>
            </w:r>
          </w:p>
        </w:tc>
        <w:tc>
          <w:tcPr>
            <w:tcW w:w="584" w:type="dxa"/>
            <w:vMerge w:val="restart"/>
          </w:tcPr>
          <w:p>
            <w:pPr>
              <w:jc w:val="center"/>
              <w:rPr>
                <w:rFonts w:ascii="仿宋_GB2312" w:hAnsi="仿宋_GB2312" w:eastAsia="仿宋_GB2312"/>
                <w:sz w:val="18"/>
                <w:szCs w:val="18"/>
              </w:rPr>
            </w:pPr>
            <w:r>
              <w:rPr>
                <w:rFonts w:hint="eastAsia" w:ascii="仿宋_GB2312" w:hAnsi="仿宋_GB2312" w:eastAsia="仿宋_GB2312" w:cs="仿宋_GB2312"/>
                <w:sz w:val="18"/>
                <w:szCs w:val="18"/>
              </w:rPr>
              <w:t>结果纠正</w:t>
            </w:r>
          </w:p>
        </w:tc>
        <w:tc>
          <w:tcPr>
            <w:tcW w:w="600" w:type="dxa"/>
            <w:vMerge w:val="restart"/>
          </w:tcPr>
          <w:p>
            <w:pPr>
              <w:jc w:val="center"/>
              <w:rPr>
                <w:rFonts w:ascii="仿宋_GB2312" w:hAnsi="仿宋_GB2312" w:eastAsia="仿宋_GB2312"/>
                <w:sz w:val="18"/>
                <w:szCs w:val="18"/>
              </w:rPr>
            </w:pPr>
            <w:r>
              <w:rPr>
                <w:rFonts w:hint="eastAsia" w:ascii="仿宋_GB2312" w:hAnsi="仿宋_GB2312" w:eastAsia="仿宋_GB2312" w:cs="仿宋_GB2312"/>
                <w:sz w:val="18"/>
                <w:szCs w:val="18"/>
              </w:rPr>
              <w:t>其他结果</w:t>
            </w:r>
          </w:p>
        </w:tc>
        <w:tc>
          <w:tcPr>
            <w:tcW w:w="633" w:type="dxa"/>
            <w:vMerge w:val="restart"/>
          </w:tcPr>
          <w:p>
            <w:pPr>
              <w:jc w:val="center"/>
              <w:rPr>
                <w:rFonts w:ascii="仿宋_GB2312" w:hAnsi="仿宋_GB2312" w:eastAsia="仿宋_GB2312"/>
                <w:sz w:val="18"/>
                <w:szCs w:val="18"/>
              </w:rPr>
            </w:pPr>
            <w:r>
              <w:rPr>
                <w:rFonts w:hint="eastAsia" w:ascii="仿宋_GB2312" w:hAnsi="仿宋_GB2312" w:eastAsia="仿宋_GB2312" w:cs="仿宋_GB2312"/>
                <w:sz w:val="18"/>
                <w:szCs w:val="18"/>
              </w:rPr>
              <w:t>尚未审计</w:t>
            </w:r>
          </w:p>
        </w:tc>
        <w:tc>
          <w:tcPr>
            <w:tcW w:w="583" w:type="dxa"/>
            <w:vMerge w:val="restart"/>
          </w:tcPr>
          <w:p>
            <w:pPr>
              <w:jc w:val="center"/>
              <w:rPr>
                <w:rFonts w:ascii="仿宋_GB2312" w:hAnsi="仿宋_GB2312" w:eastAsia="仿宋_GB2312"/>
                <w:sz w:val="18"/>
                <w:szCs w:val="18"/>
              </w:rPr>
            </w:pPr>
            <w:r>
              <w:rPr>
                <w:rFonts w:hint="eastAsia" w:ascii="仿宋_GB2312" w:hAnsi="仿宋_GB2312" w:eastAsia="仿宋_GB2312" w:cs="仿宋_GB2312"/>
                <w:sz w:val="18"/>
                <w:szCs w:val="18"/>
              </w:rPr>
              <w:t>总结</w:t>
            </w:r>
          </w:p>
        </w:tc>
        <w:tc>
          <w:tcPr>
            <w:tcW w:w="2900" w:type="dxa"/>
            <w:gridSpan w:val="5"/>
          </w:tcPr>
          <w:p>
            <w:pPr>
              <w:spacing w:line="560" w:lineRule="exact"/>
              <w:jc w:val="center"/>
              <w:rPr>
                <w:rFonts w:ascii="仿宋_GB2312" w:hAnsi="仿宋_GB2312" w:eastAsia="仿宋_GB2312"/>
                <w:sz w:val="18"/>
                <w:szCs w:val="18"/>
              </w:rPr>
            </w:pPr>
            <w:r>
              <w:rPr>
                <w:rFonts w:hint="eastAsia" w:ascii="仿宋_GB2312" w:hAnsi="仿宋_GB2312" w:eastAsia="仿宋_GB2312" w:cs="仿宋_GB2312"/>
                <w:sz w:val="18"/>
                <w:szCs w:val="18"/>
              </w:rPr>
              <w:t>未经复议直接起诉</w:t>
            </w:r>
          </w:p>
        </w:tc>
        <w:tc>
          <w:tcPr>
            <w:tcW w:w="3036" w:type="dxa"/>
            <w:gridSpan w:val="5"/>
          </w:tcPr>
          <w:p>
            <w:pPr>
              <w:spacing w:line="560" w:lineRule="exact"/>
              <w:jc w:val="center"/>
              <w:rPr>
                <w:rFonts w:ascii="仿宋_GB2312" w:hAnsi="仿宋_GB2312" w:eastAsia="仿宋_GB2312"/>
                <w:sz w:val="18"/>
                <w:szCs w:val="18"/>
              </w:rPr>
            </w:pPr>
            <w:r>
              <w:rPr>
                <w:rFonts w:hint="eastAsia" w:ascii="仿宋_GB2312" w:hAnsi="仿宋_GB2312" w:eastAsia="仿宋_GB2312" w:cs="仿宋_GB2312"/>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3" w:type="dxa"/>
            <w:vMerge w:val="continue"/>
          </w:tcPr>
          <w:p>
            <w:pPr>
              <w:spacing w:line="560" w:lineRule="exact"/>
              <w:jc w:val="center"/>
              <w:rPr>
                <w:rFonts w:ascii="仿宋_GB2312" w:hAnsi="仿宋_GB2312" w:eastAsia="仿宋_GB2312"/>
                <w:sz w:val="18"/>
                <w:szCs w:val="18"/>
              </w:rPr>
            </w:pPr>
          </w:p>
        </w:tc>
        <w:tc>
          <w:tcPr>
            <w:tcW w:w="584" w:type="dxa"/>
            <w:vMerge w:val="continue"/>
          </w:tcPr>
          <w:p>
            <w:pPr>
              <w:spacing w:line="560" w:lineRule="exact"/>
              <w:jc w:val="center"/>
              <w:rPr>
                <w:rFonts w:ascii="仿宋_GB2312" w:hAnsi="仿宋_GB2312" w:eastAsia="仿宋_GB2312"/>
                <w:sz w:val="18"/>
                <w:szCs w:val="18"/>
              </w:rPr>
            </w:pPr>
          </w:p>
        </w:tc>
        <w:tc>
          <w:tcPr>
            <w:tcW w:w="600" w:type="dxa"/>
            <w:vMerge w:val="continue"/>
          </w:tcPr>
          <w:p>
            <w:pPr>
              <w:spacing w:line="560" w:lineRule="exact"/>
              <w:jc w:val="center"/>
              <w:rPr>
                <w:rFonts w:ascii="仿宋_GB2312" w:hAnsi="仿宋_GB2312" w:eastAsia="仿宋_GB2312"/>
                <w:sz w:val="18"/>
                <w:szCs w:val="18"/>
              </w:rPr>
            </w:pPr>
          </w:p>
        </w:tc>
        <w:tc>
          <w:tcPr>
            <w:tcW w:w="633" w:type="dxa"/>
            <w:vMerge w:val="continue"/>
          </w:tcPr>
          <w:p>
            <w:pPr>
              <w:spacing w:line="560" w:lineRule="exact"/>
              <w:jc w:val="center"/>
              <w:rPr>
                <w:rFonts w:ascii="仿宋_GB2312" w:hAnsi="仿宋_GB2312" w:eastAsia="仿宋_GB2312"/>
                <w:sz w:val="18"/>
                <w:szCs w:val="18"/>
              </w:rPr>
            </w:pPr>
          </w:p>
        </w:tc>
        <w:tc>
          <w:tcPr>
            <w:tcW w:w="583" w:type="dxa"/>
            <w:vMerge w:val="continue"/>
          </w:tcPr>
          <w:p>
            <w:pPr>
              <w:spacing w:line="560" w:lineRule="exact"/>
              <w:jc w:val="center"/>
              <w:rPr>
                <w:rFonts w:ascii="仿宋_GB2312" w:hAnsi="仿宋_GB2312" w:eastAsia="仿宋_GB2312"/>
                <w:sz w:val="18"/>
                <w:szCs w:val="18"/>
              </w:rPr>
            </w:pPr>
          </w:p>
        </w:tc>
        <w:tc>
          <w:tcPr>
            <w:tcW w:w="584" w:type="dxa"/>
          </w:tcPr>
          <w:p>
            <w:pPr>
              <w:rPr>
                <w:rFonts w:ascii="仿宋_GB2312" w:hAnsi="仿宋_GB2312" w:eastAsia="仿宋_GB2312"/>
                <w:sz w:val="18"/>
                <w:szCs w:val="18"/>
              </w:rPr>
            </w:pPr>
            <w:r>
              <w:rPr>
                <w:rFonts w:hint="eastAsia" w:ascii="仿宋_GB2312" w:hAnsi="仿宋_GB2312" w:eastAsia="仿宋_GB2312" w:cs="仿宋_GB2312"/>
                <w:sz w:val="18"/>
                <w:szCs w:val="18"/>
              </w:rPr>
              <w:t>结果维持</w:t>
            </w:r>
          </w:p>
        </w:tc>
        <w:tc>
          <w:tcPr>
            <w:tcW w:w="616" w:type="dxa"/>
          </w:tcPr>
          <w:p>
            <w:pPr>
              <w:jc w:val="center"/>
              <w:rPr>
                <w:rFonts w:ascii="仿宋_GB2312" w:hAnsi="仿宋_GB2312" w:eastAsia="仿宋_GB2312"/>
                <w:sz w:val="18"/>
                <w:szCs w:val="18"/>
              </w:rPr>
            </w:pPr>
            <w:r>
              <w:rPr>
                <w:rFonts w:hint="eastAsia" w:ascii="仿宋_GB2312" w:hAnsi="仿宋_GB2312" w:eastAsia="仿宋_GB2312" w:cs="仿宋_GB2312"/>
                <w:sz w:val="18"/>
                <w:szCs w:val="18"/>
              </w:rPr>
              <w:t>结果纠正</w:t>
            </w:r>
          </w:p>
        </w:tc>
        <w:tc>
          <w:tcPr>
            <w:tcW w:w="584" w:type="dxa"/>
          </w:tcPr>
          <w:p>
            <w:pPr>
              <w:jc w:val="center"/>
              <w:rPr>
                <w:rFonts w:ascii="仿宋_GB2312" w:hAnsi="仿宋_GB2312" w:eastAsia="仿宋_GB2312"/>
                <w:sz w:val="18"/>
                <w:szCs w:val="18"/>
              </w:rPr>
            </w:pPr>
            <w:r>
              <w:rPr>
                <w:rFonts w:hint="eastAsia" w:ascii="仿宋_GB2312" w:hAnsi="仿宋_GB2312" w:eastAsia="仿宋_GB2312" w:cs="仿宋_GB2312"/>
                <w:sz w:val="18"/>
                <w:szCs w:val="18"/>
              </w:rPr>
              <w:t>其他结果</w:t>
            </w:r>
          </w:p>
        </w:tc>
        <w:tc>
          <w:tcPr>
            <w:tcW w:w="600" w:type="dxa"/>
          </w:tcPr>
          <w:p>
            <w:pPr>
              <w:jc w:val="center"/>
              <w:rPr>
                <w:rFonts w:ascii="仿宋_GB2312" w:hAnsi="仿宋_GB2312" w:eastAsia="仿宋_GB2312"/>
                <w:sz w:val="18"/>
                <w:szCs w:val="18"/>
              </w:rPr>
            </w:pPr>
            <w:r>
              <w:rPr>
                <w:rFonts w:hint="eastAsia" w:ascii="仿宋_GB2312" w:hAnsi="仿宋_GB2312" w:eastAsia="仿宋_GB2312" w:cs="仿宋_GB2312"/>
                <w:sz w:val="18"/>
                <w:szCs w:val="18"/>
              </w:rPr>
              <w:t>尚未审计</w:t>
            </w:r>
          </w:p>
        </w:tc>
        <w:tc>
          <w:tcPr>
            <w:tcW w:w="516" w:type="dxa"/>
          </w:tcPr>
          <w:p>
            <w:pPr>
              <w:jc w:val="center"/>
              <w:rPr>
                <w:rFonts w:ascii="仿宋_GB2312" w:hAnsi="仿宋_GB2312" w:eastAsia="仿宋_GB2312"/>
                <w:sz w:val="18"/>
                <w:szCs w:val="18"/>
              </w:rPr>
            </w:pPr>
            <w:r>
              <w:rPr>
                <w:rFonts w:hint="eastAsia" w:ascii="仿宋_GB2312" w:hAnsi="仿宋_GB2312" w:eastAsia="仿宋_GB2312" w:cs="仿宋_GB2312"/>
                <w:sz w:val="18"/>
                <w:szCs w:val="18"/>
              </w:rPr>
              <w:t>总结</w:t>
            </w:r>
          </w:p>
        </w:tc>
        <w:tc>
          <w:tcPr>
            <w:tcW w:w="584" w:type="dxa"/>
          </w:tcPr>
          <w:p>
            <w:pPr>
              <w:jc w:val="center"/>
              <w:rPr>
                <w:rFonts w:ascii="仿宋_GB2312" w:hAnsi="仿宋_GB2312" w:eastAsia="仿宋_GB2312"/>
                <w:sz w:val="18"/>
                <w:szCs w:val="18"/>
              </w:rPr>
            </w:pPr>
            <w:r>
              <w:rPr>
                <w:rFonts w:hint="eastAsia" w:ascii="仿宋_GB2312" w:hAnsi="仿宋_GB2312" w:eastAsia="仿宋_GB2312" w:cs="仿宋_GB2312"/>
                <w:sz w:val="18"/>
                <w:szCs w:val="18"/>
              </w:rPr>
              <w:t>结果维持</w:t>
            </w:r>
          </w:p>
        </w:tc>
        <w:tc>
          <w:tcPr>
            <w:tcW w:w="650" w:type="dxa"/>
          </w:tcPr>
          <w:p>
            <w:pPr>
              <w:jc w:val="center"/>
              <w:rPr>
                <w:rFonts w:ascii="仿宋_GB2312" w:hAnsi="仿宋_GB2312" w:eastAsia="仿宋_GB2312"/>
                <w:sz w:val="18"/>
                <w:szCs w:val="18"/>
              </w:rPr>
            </w:pPr>
            <w:r>
              <w:rPr>
                <w:rFonts w:hint="eastAsia" w:ascii="仿宋_GB2312" w:hAnsi="仿宋_GB2312" w:eastAsia="仿宋_GB2312" w:cs="仿宋_GB2312"/>
                <w:sz w:val="18"/>
                <w:szCs w:val="18"/>
              </w:rPr>
              <w:t>结果纠正</w:t>
            </w:r>
          </w:p>
        </w:tc>
        <w:tc>
          <w:tcPr>
            <w:tcW w:w="633" w:type="dxa"/>
          </w:tcPr>
          <w:p>
            <w:pPr>
              <w:jc w:val="distribute"/>
              <w:rPr>
                <w:rFonts w:ascii="仿宋_GB2312" w:hAnsi="仿宋_GB2312" w:eastAsia="仿宋_GB2312"/>
                <w:sz w:val="18"/>
                <w:szCs w:val="18"/>
              </w:rPr>
            </w:pPr>
            <w:r>
              <w:rPr>
                <w:rFonts w:hint="eastAsia" w:ascii="仿宋_GB2312" w:hAnsi="仿宋_GB2312" w:eastAsia="仿宋_GB2312" w:cs="仿宋_GB2312"/>
                <w:sz w:val="18"/>
                <w:szCs w:val="18"/>
              </w:rPr>
              <w:t>其他结果</w:t>
            </w:r>
          </w:p>
        </w:tc>
        <w:tc>
          <w:tcPr>
            <w:tcW w:w="633" w:type="dxa"/>
          </w:tcPr>
          <w:p>
            <w:pPr>
              <w:jc w:val="distribute"/>
              <w:rPr>
                <w:rFonts w:ascii="仿宋_GB2312" w:hAnsi="仿宋_GB2312" w:eastAsia="仿宋_GB2312"/>
                <w:sz w:val="18"/>
                <w:szCs w:val="18"/>
              </w:rPr>
            </w:pPr>
            <w:r>
              <w:rPr>
                <w:rFonts w:hint="eastAsia" w:ascii="仿宋_GB2312" w:hAnsi="仿宋_GB2312" w:eastAsia="仿宋_GB2312" w:cs="仿宋_GB2312"/>
                <w:sz w:val="18"/>
                <w:szCs w:val="18"/>
              </w:rPr>
              <w:t>尚未审计</w:t>
            </w:r>
          </w:p>
        </w:tc>
        <w:tc>
          <w:tcPr>
            <w:tcW w:w="536" w:type="dxa"/>
          </w:tcPr>
          <w:p>
            <w:pPr>
              <w:jc w:val="distribute"/>
              <w:rPr>
                <w:rFonts w:ascii="仿宋_GB2312" w:hAnsi="仿宋_GB2312" w:eastAsia="仿宋_GB2312"/>
                <w:sz w:val="18"/>
                <w:szCs w:val="18"/>
              </w:rPr>
            </w:pPr>
            <w:r>
              <w:rPr>
                <w:rFonts w:hint="eastAsia" w:ascii="仿宋_GB2312" w:hAnsi="仿宋_GB2312" w:eastAsia="仿宋_GB2312" w:cs="仿宋_GB2312"/>
                <w:sz w:val="18"/>
                <w:szCs w:val="18"/>
              </w:rPr>
              <w:t>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23"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0</w:t>
            </w:r>
          </w:p>
        </w:tc>
        <w:tc>
          <w:tcPr>
            <w:tcW w:w="584"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0</w:t>
            </w:r>
          </w:p>
        </w:tc>
        <w:tc>
          <w:tcPr>
            <w:tcW w:w="600"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0</w:t>
            </w:r>
          </w:p>
        </w:tc>
        <w:tc>
          <w:tcPr>
            <w:tcW w:w="633"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0</w:t>
            </w:r>
          </w:p>
        </w:tc>
        <w:tc>
          <w:tcPr>
            <w:tcW w:w="583"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0</w:t>
            </w:r>
          </w:p>
        </w:tc>
        <w:tc>
          <w:tcPr>
            <w:tcW w:w="584"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0</w:t>
            </w:r>
          </w:p>
        </w:tc>
        <w:tc>
          <w:tcPr>
            <w:tcW w:w="616"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0</w:t>
            </w:r>
          </w:p>
        </w:tc>
        <w:tc>
          <w:tcPr>
            <w:tcW w:w="584"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0</w:t>
            </w:r>
          </w:p>
        </w:tc>
        <w:tc>
          <w:tcPr>
            <w:tcW w:w="600"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0</w:t>
            </w:r>
          </w:p>
        </w:tc>
        <w:tc>
          <w:tcPr>
            <w:tcW w:w="516"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0</w:t>
            </w:r>
          </w:p>
        </w:tc>
        <w:tc>
          <w:tcPr>
            <w:tcW w:w="584"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0</w:t>
            </w:r>
          </w:p>
        </w:tc>
        <w:tc>
          <w:tcPr>
            <w:tcW w:w="650"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0</w:t>
            </w:r>
          </w:p>
        </w:tc>
        <w:tc>
          <w:tcPr>
            <w:tcW w:w="633"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0</w:t>
            </w:r>
          </w:p>
        </w:tc>
        <w:tc>
          <w:tcPr>
            <w:tcW w:w="633"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0</w:t>
            </w:r>
          </w:p>
        </w:tc>
        <w:tc>
          <w:tcPr>
            <w:tcW w:w="536"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0</w:t>
            </w:r>
          </w:p>
        </w:tc>
      </w:tr>
    </w:tbl>
    <w:p>
      <w:pPr>
        <w:spacing w:line="560" w:lineRule="exact"/>
        <w:ind w:left="420" w:leftChars="200"/>
        <w:rPr>
          <w:rFonts w:ascii="仿宋_GB2312" w:hAnsi="仿宋_GB2312" w:eastAsia="仿宋_GB2312"/>
          <w:sz w:val="32"/>
          <w:szCs w:val="32"/>
        </w:rPr>
      </w:pPr>
    </w:p>
    <w:p>
      <w:pPr>
        <w:numPr>
          <w:ilvl w:val="0"/>
          <w:numId w:val="1"/>
        </w:numPr>
        <w:spacing w:line="560" w:lineRule="exact"/>
        <w:ind w:firstLine="640" w:firstLineChars="200"/>
        <w:rPr>
          <w:rFonts w:ascii="黑体" w:hAnsi="黑体" w:eastAsia="黑体"/>
          <w:sz w:val="32"/>
          <w:szCs w:val="32"/>
        </w:rPr>
      </w:pPr>
      <w:r>
        <w:rPr>
          <w:rFonts w:hint="eastAsia" w:ascii="黑体" w:hAnsi="黑体" w:eastAsia="黑体" w:cs="黑体"/>
          <w:sz w:val="32"/>
          <w:szCs w:val="32"/>
        </w:rPr>
        <w:t>政府信息公开工作存在的主要问题及改进情况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年以来，虽然在政府信息公开工作方面取得一定成效，但对照标准要求，还存在思想重视程度有待加强、信息公开更新不够及时、宣传内容不够丰富、信息公开形式有待拓展等问题。</w:t>
      </w:r>
    </w:p>
    <w:p>
      <w:pPr>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针对以上问题，在以后的工作中，我局将在思想上更加重视政府信息公开工作，切实增强工作的主动性，更加及时发布各类信息。一是加强《中华人民共和国政府信息公开条例》的深入学习。通过加强学习，进一步吃透《中华人民共和国政府信息公开条例》精神，更好的指导具体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加强宣传，在全局上下形成良好的信息公开氛围，增强全体机关干部信息公开的意识。二是充实信息公开内容，突出重点，热点和难点问题。公开群众最关心，反应强烈的事项作为政府信息公开的主要内容，切实发挥好信息公开平台的桥梁作用。三是要不断丰富信息公开的载体，除及时在市政府网站上公开信息外，充分利用报纸、广播、电视等辅助形式做好相关信息公开工作。</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六、其他需要报告的事项</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根据部门职能，我局下设经济责任审计服务中心、政府投资审计中心两个事业单位，均由我局统一公开其相关信息。</w:t>
      </w:r>
    </w:p>
    <w:p>
      <w:pPr>
        <w:spacing w:line="560" w:lineRule="exact"/>
        <w:ind w:firstLine="640" w:firstLineChars="200"/>
        <w:rPr>
          <w:rFonts w:ascii="仿宋_GB2312" w:hAnsi="仿宋_GB2312" w:eastAsia="仿宋_GB2312"/>
          <w:sz w:val="32"/>
          <w:szCs w:val="32"/>
        </w:rPr>
      </w:pPr>
    </w:p>
    <w:p>
      <w:pPr>
        <w:spacing w:line="560" w:lineRule="exact"/>
        <w:ind w:firstLine="640" w:firstLineChars="200"/>
        <w:rPr>
          <w:rFonts w:ascii="仿宋_GB2312" w:hAnsi="仿宋_GB2312" w:eastAsia="仿宋_GB2312"/>
          <w:sz w:val="32"/>
          <w:szCs w:val="32"/>
        </w:rPr>
      </w:pPr>
    </w:p>
    <w:p>
      <w:pPr>
        <w:spacing w:line="560" w:lineRule="exact"/>
        <w:ind w:firstLine="640" w:firstLineChars="200"/>
        <w:jc w:val="right"/>
        <w:rPr>
          <w:rFonts w:ascii="仿宋_GB2312" w:hAnsi="仿宋_GB2312" w:eastAsia="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 </w:t>
      </w:r>
    </w:p>
    <w:p>
      <w:pPr>
        <w:spacing w:line="560" w:lineRule="exact"/>
        <w:ind w:firstLine="640" w:firstLineChars="200"/>
        <w:rPr>
          <w:rFonts w:ascii="仿宋_GB2312" w:hAnsi="仿宋_GB2312" w:eastAsia="仿宋_GB2312"/>
          <w:sz w:val="32"/>
          <w:szCs w:val="32"/>
        </w:rPr>
      </w:pPr>
    </w:p>
    <w:sectPr>
      <w:footerReference r:id="rId3" w:type="default"/>
      <w:pgSz w:w="11906" w:h="16838"/>
      <w:pgMar w:top="2098" w:right="1531" w:bottom="1984" w:left="1531"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oV3Nc7oBAABXAwAADgAAAAAAAAABACAAAAAfAQAAZHJzL2Uyb0RvYy54bWxQSwUGAAAAAAYA&#10;BgBZAQAAS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004F90"/>
    <w:multiLevelType w:val="singleLevel"/>
    <w:tmpl w:val="AF004F90"/>
    <w:lvl w:ilvl="0" w:tentative="0">
      <w:start w:val="1"/>
      <w:numFmt w:val="chineseCounting"/>
      <w:suff w:val="nothing"/>
      <w:lvlText w:val="%1、"/>
      <w:lvlJc w:val="left"/>
      <w:rPr>
        <w:rFonts w:hint="eastAsia"/>
      </w:rPr>
    </w:lvl>
  </w:abstractNum>
  <w:abstractNum w:abstractNumId="1">
    <w:nsid w:val="11A60C8D"/>
    <w:multiLevelType w:val="singleLevel"/>
    <w:tmpl w:val="11A60C8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139"/>
    <w:rsid w:val="00005CF8"/>
    <w:rsid w:val="00017A0E"/>
    <w:rsid w:val="000A2A7C"/>
    <w:rsid w:val="00296F75"/>
    <w:rsid w:val="003A5F7B"/>
    <w:rsid w:val="005B634B"/>
    <w:rsid w:val="007167A0"/>
    <w:rsid w:val="007773C2"/>
    <w:rsid w:val="00790767"/>
    <w:rsid w:val="007F1120"/>
    <w:rsid w:val="00936418"/>
    <w:rsid w:val="009671F5"/>
    <w:rsid w:val="00A35910"/>
    <w:rsid w:val="00B57C9D"/>
    <w:rsid w:val="00B66378"/>
    <w:rsid w:val="00B81E51"/>
    <w:rsid w:val="00C22095"/>
    <w:rsid w:val="00CB6A22"/>
    <w:rsid w:val="00D03121"/>
    <w:rsid w:val="00D66302"/>
    <w:rsid w:val="00DE79B3"/>
    <w:rsid w:val="00EE3203"/>
    <w:rsid w:val="00FE1139"/>
    <w:rsid w:val="02DB1584"/>
    <w:rsid w:val="032B28C3"/>
    <w:rsid w:val="0BF558C9"/>
    <w:rsid w:val="0C424A23"/>
    <w:rsid w:val="0D074E48"/>
    <w:rsid w:val="0D535685"/>
    <w:rsid w:val="0F7612FA"/>
    <w:rsid w:val="12E840BC"/>
    <w:rsid w:val="143B3026"/>
    <w:rsid w:val="14E51239"/>
    <w:rsid w:val="173B689E"/>
    <w:rsid w:val="1A676C9D"/>
    <w:rsid w:val="1B5B2A8C"/>
    <w:rsid w:val="1EE417B0"/>
    <w:rsid w:val="213D0E5C"/>
    <w:rsid w:val="23F60100"/>
    <w:rsid w:val="278F57AD"/>
    <w:rsid w:val="2F2213EB"/>
    <w:rsid w:val="2F732976"/>
    <w:rsid w:val="3B7039F3"/>
    <w:rsid w:val="3F2C5C45"/>
    <w:rsid w:val="457F12F6"/>
    <w:rsid w:val="46155D19"/>
    <w:rsid w:val="4B624700"/>
    <w:rsid w:val="4CB97BB8"/>
    <w:rsid w:val="4D100E3D"/>
    <w:rsid w:val="4D5475EA"/>
    <w:rsid w:val="53FE28B6"/>
    <w:rsid w:val="55BD2531"/>
    <w:rsid w:val="56F025BE"/>
    <w:rsid w:val="57F6499C"/>
    <w:rsid w:val="59840049"/>
    <w:rsid w:val="599D27EE"/>
    <w:rsid w:val="5BBE28DF"/>
    <w:rsid w:val="63734363"/>
    <w:rsid w:val="647B5D5D"/>
    <w:rsid w:val="652B7B3D"/>
    <w:rsid w:val="671D6801"/>
    <w:rsid w:val="69837DCB"/>
    <w:rsid w:val="6E76151C"/>
    <w:rsid w:val="6EB83E80"/>
    <w:rsid w:val="72500187"/>
    <w:rsid w:val="73E04758"/>
    <w:rsid w:val="742E231B"/>
    <w:rsid w:val="7E7E78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9"/>
    <w:qFormat/>
    <w:uiPriority w:val="99"/>
    <w:pPr>
      <w:spacing w:beforeAutospacing="1" w:afterAutospacing="1"/>
      <w:jc w:val="left"/>
      <w:outlineLvl w:val="2"/>
    </w:pPr>
    <w:rPr>
      <w:rFonts w:ascii="宋体" w:hAnsi="宋体" w:cs="宋体"/>
      <w:b/>
      <w:bCs/>
      <w:kern w:val="0"/>
      <w:sz w:val="27"/>
      <w:szCs w:val="27"/>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ing 3 Char"/>
    <w:basedOn w:val="8"/>
    <w:link w:val="2"/>
    <w:semiHidden/>
    <w:locked/>
    <w:uiPriority w:val="99"/>
    <w:rPr>
      <w:rFonts w:ascii="Calibri" w:hAnsi="Calibri" w:cs="Calibri"/>
      <w:b/>
      <w:bCs/>
      <w:sz w:val="32"/>
      <w:szCs w:val="32"/>
    </w:rPr>
  </w:style>
  <w:style w:type="character" w:customStyle="1" w:styleId="10">
    <w:name w:val="Footer Char"/>
    <w:basedOn w:val="8"/>
    <w:link w:val="3"/>
    <w:semiHidden/>
    <w:qFormat/>
    <w:locked/>
    <w:uiPriority w:val="99"/>
    <w:rPr>
      <w:rFonts w:ascii="Calibri" w:hAnsi="Calibri" w:cs="Calibri"/>
      <w:sz w:val="18"/>
      <w:szCs w:val="18"/>
    </w:rPr>
  </w:style>
  <w:style w:type="character" w:customStyle="1" w:styleId="11">
    <w:name w:val="Header Char"/>
    <w:basedOn w:val="8"/>
    <w:link w:val="4"/>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7</Pages>
  <Words>508</Words>
  <Characters>2899</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dc:creator>
  <cp:lastModifiedBy>admin</cp:lastModifiedBy>
  <cp:lastPrinted>2020-01-16T07:15:00Z</cp:lastPrinted>
  <dcterms:modified xsi:type="dcterms:W3CDTF">2020-12-27T03:41:43Z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