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hint="eastAsia" w:ascii="文星标宋" w:hAnsi="文星标宋" w:eastAsia="文星标宋" w:cs="文星标宋"/>
          <w:color w:val="000000"/>
          <w:kern w:val="0"/>
          <w:sz w:val="44"/>
          <w:szCs w:val="44"/>
          <w:shd w:val="clear" w:color="auto" w:fill="FFFFFF"/>
          <w:lang w:eastAsia="zh-CN"/>
        </w:rPr>
      </w:pPr>
      <w:r>
        <w:rPr>
          <w:rFonts w:hint="eastAsia" w:ascii="文星标宋" w:hAnsi="文星标宋" w:eastAsia="文星标宋" w:cs="文星标宋"/>
          <w:color w:val="000000"/>
          <w:kern w:val="0"/>
          <w:sz w:val="44"/>
          <w:szCs w:val="44"/>
          <w:shd w:val="clear" w:color="auto" w:fill="FFFFFF"/>
          <w:lang w:eastAsia="zh-CN"/>
        </w:rPr>
        <w:t>安丘市林业发展服务中心</w:t>
      </w:r>
    </w:p>
    <w:p>
      <w:pPr>
        <w:widowControl/>
        <w:spacing w:line="600" w:lineRule="exact"/>
        <w:jc w:val="center"/>
        <w:rPr>
          <w:rFonts w:hint="eastAsia" w:ascii="文星标宋" w:hAnsi="文星标宋" w:eastAsia="文星标宋" w:cs="文星标宋"/>
          <w:color w:val="000000"/>
          <w:kern w:val="0"/>
          <w:sz w:val="44"/>
          <w:szCs w:val="44"/>
          <w:shd w:val="clear" w:color="auto" w:fill="FFFFFF"/>
        </w:rPr>
      </w:pPr>
      <w:r>
        <w:rPr>
          <w:rFonts w:hint="eastAsia" w:ascii="文星标宋" w:hAnsi="文星标宋" w:eastAsia="文星标宋" w:cs="文星标宋"/>
          <w:color w:val="000000"/>
          <w:kern w:val="0"/>
          <w:sz w:val="44"/>
          <w:szCs w:val="44"/>
          <w:shd w:val="clear" w:color="auto" w:fill="FFFFFF"/>
          <w:lang w:val="en-US" w:eastAsia="zh-CN"/>
        </w:rPr>
        <w:t>2020</w:t>
      </w:r>
      <w:r>
        <w:rPr>
          <w:rFonts w:hint="eastAsia" w:ascii="文星标宋" w:hAnsi="文星标宋" w:eastAsia="文星标宋" w:cs="文星标宋"/>
          <w:color w:val="000000"/>
          <w:kern w:val="0"/>
          <w:sz w:val="44"/>
          <w:szCs w:val="44"/>
          <w:shd w:val="clear" w:color="auto" w:fill="FFFFFF"/>
        </w:rPr>
        <w:t>年政府信息公开工作年度报告</w:t>
      </w:r>
    </w:p>
    <w:p>
      <w:pPr>
        <w:widowControl/>
        <w:spacing w:line="600" w:lineRule="exact"/>
        <w:ind w:firstLine="640" w:firstLineChars="200"/>
        <w:jc w:val="left"/>
        <w:rPr>
          <w:rFonts w:ascii="仿宋_GB2312" w:hAnsi="宋体" w:eastAsia="仿宋_GB2312" w:cs="宋体"/>
          <w:color w:val="000000"/>
          <w:kern w:val="0"/>
          <w:sz w:val="32"/>
          <w:szCs w:val="32"/>
          <w:shd w:val="clear" w:color="auto" w:fill="FFFFFF"/>
        </w:rPr>
      </w:pPr>
    </w:p>
    <w:p>
      <w:pPr>
        <w:widowControl/>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color w:val="000000"/>
          <w:kern w:val="0"/>
          <w:sz w:val="32"/>
          <w:szCs w:val="32"/>
          <w:shd w:val="clear" w:color="auto" w:fill="FFFFFF"/>
        </w:rPr>
        <w:t>根据《中华人民共和国政府信息公开条例》《</w:t>
      </w:r>
      <w:r>
        <w:rPr>
          <w:rFonts w:hint="eastAsia" w:ascii="仿宋_GB2312" w:hAnsi="宋体" w:eastAsia="仿宋_GB2312" w:cs="宋体"/>
          <w:color w:val="000000"/>
          <w:kern w:val="0"/>
          <w:sz w:val="32"/>
          <w:szCs w:val="32"/>
          <w:shd w:val="clear" w:color="auto" w:fill="FFFFFF"/>
          <w:lang w:eastAsia="zh-CN"/>
        </w:rPr>
        <w:t>安丘市</w:t>
      </w:r>
      <w:r>
        <w:rPr>
          <w:rFonts w:hint="eastAsia" w:ascii="仿宋_GB2312" w:hAnsi="宋体" w:eastAsia="仿宋_GB2312" w:cs="宋体"/>
          <w:color w:val="000000"/>
          <w:kern w:val="0"/>
          <w:sz w:val="32"/>
          <w:szCs w:val="32"/>
          <w:shd w:val="clear" w:color="auto" w:fill="FFFFFF"/>
        </w:rPr>
        <w:t>人民政府办公室关于做好</w:t>
      </w:r>
      <w:r>
        <w:rPr>
          <w:rFonts w:hint="eastAsia" w:ascii="仿宋_GB2312" w:hAnsi="宋体" w:eastAsia="仿宋_GB2312" w:cs="宋体"/>
          <w:color w:val="000000"/>
          <w:kern w:val="0"/>
          <w:sz w:val="32"/>
          <w:szCs w:val="32"/>
          <w:shd w:val="clear" w:color="auto" w:fill="FFFFFF"/>
          <w:lang w:val="en-US" w:eastAsia="zh-CN"/>
        </w:rPr>
        <w:t>2020</w:t>
      </w:r>
      <w:r>
        <w:rPr>
          <w:rFonts w:hint="eastAsia" w:ascii="仿宋_GB2312" w:hAnsi="宋体" w:eastAsia="仿宋_GB2312" w:cs="宋体"/>
          <w:color w:val="000000"/>
          <w:kern w:val="0"/>
          <w:sz w:val="32"/>
          <w:szCs w:val="32"/>
          <w:shd w:val="clear" w:color="auto" w:fill="FFFFFF"/>
        </w:rPr>
        <w:t>年政府信息公开工作年度报告编制发布和报送工作的通知》要求，结合我</w:t>
      </w:r>
      <w:r>
        <w:rPr>
          <w:rFonts w:hint="eastAsia" w:ascii="仿宋_GB2312" w:hAnsi="宋体" w:eastAsia="仿宋_GB2312" w:cs="宋体"/>
          <w:color w:val="000000"/>
          <w:kern w:val="0"/>
          <w:sz w:val="32"/>
          <w:szCs w:val="32"/>
          <w:shd w:val="clear" w:color="auto" w:fill="FFFFFF"/>
          <w:lang w:eastAsia="zh-CN"/>
        </w:rPr>
        <w:t>中心</w:t>
      </w:r>
      <w:r>
        <w:rPr>
          <w:rFonts w:hint="eastAsia" w:ascii="仿宋_GB2312" w:hAnsi="宋体" w:eastAsia="仿宋_GB2312" w:cs="宋体"/>
          <w:color w:val="000000"/>
          <w:kern w:val="0"/>
          <w:sz w:val="32"/>
          <w:szCs w:val="32"/>
          <w:shd w:val="clear" w:color="auto" w:fill="FFFFFF"/>
        </w:rPr>
        <w:t>实际，编制并向社会公布</w:t>
      </w:r>
      <w:r>
        <w:rPr>
          <w:rFonts w:hint="eastAsia" w:ascii="仿宋_GB2312" w:hAnsi="宋体" w:eastAsia="仿宋_GB2312" w:cs="宋体"/>
          <w:color w:val="000000"/>
          <w:kern w:val="0"/>
          <w:sz w:val="32"/>
          <w:szCs w:val="32"/>
          <w:shd w:val="clear" w:color="auto" w:fill="FFFFFF"/>
          <w:lang w:eastAsia="zh-CN"/>
        </w:rPr>
        <w:t>安丘市林业发展服务中心</w:t>
      </w:r>
      <w:r>
        <w:rPr>
          <w:rFonts w:hint="eastAsia" w:ascii="仿宋_GB2312" w:hAnsi="宋体" w:eastAsia="仿宋_GB2312" w:cs="宋体"/>
          <w:color w:val="000000"/>
          <w:kern w:val="0"/>
          <w:sz w:val="32"/>
          <w:szCs w:val="32"/>
          <w:shd w:val="clear" w:color="auto" w:fill="FFFFFF"/>
          <w:lang w:val="en-US" w:eastAsia="zh-CN"/>
        </w:rPr>
        <w:t>2020</w:t>
      </w:r>
      <w:r>
        <w:rPr>
          <w:rFonts w:hint="eastAsia" w:ascii="仿宋_GB2312" w:hAnsi="宋体" w:eastAsia="仿宋_GB2312" w:cs="宋体"/>
          <w:color w:val="000000"/>
          <w:kern w:val="0"/>
          <w:sz w:val="32"/>
          <w:szCs w:val="32"/>
          <w:shd w:val="clear" w:color="auto" w:fill="FFFFFF"/>
        </w:rPr>
        <w:t>年政府信息公开工作年度报告。本年度报告中所列数据的统计期限自20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年1月1日起，至20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年12月31日止。如对本报告有疑问，请联系</w:t>
      </w:r>
      <w:r>
        <w:rPr>
          <w:rFonts w:hint="eastAsia" w:ascii="仿宋_GB2312" w:hAnsi="宋体" w:eastAsia="仿宋_GB2312" w:cs="宋体"/>
          <w:color w:val="000000"/>
          <w:kern w:val="0"/>
          <w:sz w:val="32"/>
          <w:szCs w:val="32"/>
          <w:shd w:val="clear" w:color="auto" w:fill="FFFFFF"/>
          <w:lang w:eastAsia="zh-CN"/>
        </w:rPr>
        <w:t>安丘市林业发展服务中心</w:t>
      </w:r>
      <w:r>
        <w:rPr>
          <w:rFonts w:hint="eastAsia" w:ascii="仿宋_GB2312" w:hAnsi="宋体" w:eastAsia="仿宋_GB2312" w:cs="宋体"/>
          <w:color w:val="000000"/>
          <w:kern w:val="0"/>
          <w:sz w:val="32"/>
          <w:szCs w:val="32"/>
          <w:shd w:val="clear" w:color="auto" w:fill="FFFFFF"/>
        </w:rPr>
        <w:t>办公室，联系电话:0536-</w:t>
      </w:r>
      <w:r>
        <w:rPr>
          <w:rFonts w:hint="eastAsia" w:ascii="仿宋_GB2312" w:hAnsi="宋体" w:eastAsia="仿宋_GB2312" w:cs="宋体"/>
          <w:color w:val="000000"/>
          <w:kern w:val="0"/>
          <w:sz w:val="32"/>
          <w:szCs w:val="32"/>
          <w:shd w:val="clear" w:color="auto" w:fill="FFFFFF"/>
          <w:lang w:val="en-US" w:eastAsia="zh-CN"/>
        </w:rPr>
        <w:t>4261034</w:t>
      </w:r>
      <w:r>
        <w:rPr>
          <w:rFonts w:hint="eastAsia" w:ascii="仿宋_GB2312" w:hAnsi="宋体" w:eastAsia="仿宋_GB2312" w:cs="宋体"/>
          <w:color w:val="000000"/>
          <w:kern w:val="0"/>
          <w:sz w:val="32"/>
          <w:szCs w:val="32"/>
          <w:shd w:val="clear" w:color="auto" w:fill="FFFFFF"/>
        </w:rPr>
        <w:t>。</w:t>
      </w:r>
    </w:p>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一、总体情况</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val="en-US" w:eastAsia="zh-CN"/>
        </w:rPr>
        <w:t>2020</w:t>
      </w:r>
      <w:r>
        <w:rPr>
          <w:rFonts w:hint="eastAsia" w:ascii="仿宋_GB2312" w:hAnsi="宋体" w:eastAsia="仿宋_GB2312" w:cs="宋体"/>
          <w:color w:val="000000"/>
          <w:kern w:val="0"/>
          <w:sz w:val="32"/>
          <w:szCs w:val="32"/>
          <w:shd w:val="clear" w:color="auto" w:fill="FFFFFF"/>
        </w:rPr>
        <w:t>年，</w:t>
      </w:r>
      <w:r>
        <w:rPr>
          <w:rFonts w:hint="eastAsia" w:ascii="仿宋_GB2312" w:hAnsi="宋体" w:eastAsia="仿宋_GB2312" w:cs="宋体"/>
          <w:color w:val="000000"/>
          <w:kern w:val="0"/>
          <w:sz w:val="32"/>
          <w:szCs w:val="32"/>
          <w:shd w:val="clear" w:color="auto" w:fill="FFFFFF"/>
          <w:lang w:eastAsia="zh-CN"/>
        </w:rPr>
        <w:t>市林业发展服务中心</w:t>
      </w:r>
      <w:r>
        <w:rPr>
          <w:rFonts w:hint="eastAsia" w:ascii="仿宋_GB2312" w:hAnsi="宋体" w:eastAsia="仿宋_GB2312" w:cs="宋体"/>
          <w:color w:val="000000"/>
          <w:kern w:val="0"/>
          <w:sz w:val="32"/>
          <w:szCs w:val="32"/>
          <w:shd w:val="clear" w:color="auto" w:fill="FFFFFF"/>
        </w:rPr>
        <w:t>认真贯彻落实党中央、国务院和省、市关于政府信息公开工作的部署要求，进一步调整优化公开目录，深入拓展公开渠道，持续丰富公开形式，及时回应社会关切，不断提升政府信息公开工作力度和实效，政府信息公开水平实现新的突破。</w:t>
      </w:r>
    </w:p>
    <w:p>
      <w:pPr>
        <w:widowControl/>
        <w:shd w:val="clear" w:color="auto" w:fill="FFFFFF"/>
        <w:spacing w:line="600" w:lineRule="exact"/>
        <w:ind w:firstLine="640" w:firstLineChars="200"/>
        <w:rPr>
          <w:rFonts w:hint="eastAsia" w:ascii="楷体" w:hAnsi="楷体" w:eastAsia="楷体" w:cs="楷体"/>
          <w:color w:val="000000"/>
          <w:kern w:val="0"/>
          <w:sz w:val="32"/>
          <w:szCs w:val="32"/>
          <w:shd w:val="clear" w:color="auto" w:fill="FFFFFF"/>
        </w:rPr>
      </w:pPr>
      <w:r>
        <w:rPr>
          <w:rFonts w:hint="eastAsia" w:ascii="楷体" w:hAnsi="楷体" w:eastAsia="楷体" w:cs="楷体"/>
          <w:color w:val="000000"/>
          <w:kern w:val="0"/>
          <w:sz w:val="32"/>
          <w:szCs w:val="32"/>
          <w:shd w:val="clear" w:color="auto" w:fill="FFFFFF"/>
        </w:rPr>
        <w:t>（一）主动公开情况。</w:t>
      </w:r>
    </w:p>
    <w:p>
      <w:pPr>
        <w:widowControl/>
        <w:shd w:val="clear" w:color="auto" w:fill="FFFFFF"/>
        <w:spacing w:line="600" w:lineRule="exact"/>
        <w:ind w:firstLine="640" w:firstLineChars="200"/>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rPr>
        <w:t>截止20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年12月31日，主动公开政府信息</w:t>
      </w:r>
      <w:r>
        <w:rPr>
          <w:rFonts w:hint="eastAsia" w:ascii="仿宋_GB2312" w:hAnsi="宋体" w:eastAsia="仿宋_GB2312" w:cs="宋体"/>
          <w:color w:val="000000"/>
          <w:kern w:val="0"/>
          <w:sz w:val="32"/>
          <w:szCs w:val="32"/>
          <w:shd w:val="clear" w:color="auto" w:fill="FFFFFF"/>
          <w:lang w:val="en-US" w:eastAsia="zh-CN"/>
        </w:rPr>
        <w:t>143</w:t>
      </w:r>
      <w:r>
        <w:rPr>
          <w:rFonts w:hint="eastAsia" w:ascii="仿宋_GB2312" w:hAnsi="宋体" w:eastAsia="仿宋_GB2312" w:cs="宋体"/>
          <w:color w:val="000000"/>
          <w:kern w:val="0"/>
          <w:sz w:val="32"/>
          <w:szCs w:val="32"/>
          <w:shd w:val="clear" w:color="auto" w:fill="FFFFFF"/>
        </w:rPr>
        <w:t>条。其中，通过</w:t>
      </w:r>
      <w:r>
        <w:rPr>
          <w:rFonts w:hint="eastAsia" w:ascii="仿宋_GB2312" w:hAnsi="宋体" w:eastAsia="仿宋_GB2312" w:cs="宋体"/>
          <w:color w:val="000000"/>
          <w:kern w:val="0"/>
          <w:sz w:val="32"/>
          <w:szCs w:val="32"/>
          <w:shd w:val="clear" w:color="auto" w:fill="FFFFFF"/>
          <w:lang w:eastAsia="zh-CN"/>
        </w:rPr>
        <w:t>信息公开平台</w:t>
      </w:r>
      <w:r>
        <w:rPr>
          <w:rFonts w:hint="eastAsia" w:ascii="仿宋_GB2312" w:hAnsi="宋体" w:eastAsia="仿宋_GB2312" w:cs="宋体"/>
          <w:color w:val="000000"/>
          <w:kern w:val="0"/>
          <w:sz w:val="32"/>
          <w:szCs w:val="32"/>
          <w:shd w:val="clear" w:color="auto" w:fill="FFFFFF"/>
        </w:rPr>
        <w:t>主动公开政府信息</w:t>
      </w:r>
      <w:r>
        <w:rPr>
          <w:rFonts w:hint="eastAsia" w:ascii="仿宋_GB2312" w:hAnsi="宋体" w:eastAsia="仿宋_GB2312" w:cs="宋体"/>
          <w:color w:val="000000"/>
          <w:kern w:val="0"/>
          <w:sz w:val="32"/>
          <w:szCs w:val="32"/>
          <w:shd w:val="clear" w:color="auto" w:fill="FFFFFF"/>
          <w:lang w:val="en-US" w:eastAsia="zh-CN"/>
        </w:rPr>
        <w:t>40</w:t>
      </w:r>
      <w:r>
        <w:rPr>
          <w:rFonts w:hint="eastAsia" w:ascii="仿宋_GB2312" w:hAnsi="宋体" w:eastAsia="仿宋_GB2312" w:cs="宋体"/>
          <w:color w:val="000000"/>
          <w:kern w:val="0"/>
          <w:sz w:val="32"/>
          <w:szCs w:val="32"/>
          <w:shd w:val="clear" w:color="auto" w:fill="FFFFFF"/>
        </w:rPr>
        <w:t>条，其中,</w:t>
      </w:r>
      <w:r>
        <w:rPr>
          <w:rFonts w:ascii="仿宋_GB2312" w:hAnsi="宋体" w:eastAsia="仿宋_GB2312" w:cs="仿宋_GB2312"/>
          <w:i w:val="0"/>
          <w:caps w:val="0"/>
          <w:color w:val="333333"/>
          <w:spacing w:val="0"/>
          <w:sz w:val="32"/>
          <w:szCs w:val="32"/>
          <w:shd w:val="clear" w:fill="FFFFFF"/>
        </w:rPr>
        <w:t>组织机构信息</w:t>
      </w:r>
      <w:r>
        <w:rPr>
          <w:rFonts w:hint="default" w:ascii="仿宋_GB2312" w:hAnsi="宋体" w:eastAsia="仿宋_GB2312" w:cs="仿宋_GB2312"/>
          <w:i w:val="0"/>
          <w:caps w:val="0"/>
          <w:color w:val="333333"/>
          <w:spacing w:val="0"/>
          <w:sz w:val="32"/>
          <w:szCs w:val="32"/>
          <w:shd w:val="clear" w:fill="FFFFFF"/>
        </w:rPr>
        <w:t>4条，政策文件信息4条,工作信息12条，人事信息1条，执行公开信息8条，管理公开信息10条，服务公开信息1条，结果公开信息8条，重点领域信息7条，其他信息6条</w:t>
      </w:r>
      <w:r>
        <w:rPr>
          <w:rFonts w:hint="eastAsia" w:ascii="仿宋_GB2312" w:hAnsi="宋体" w:eastAsia="仿宋_GB2312" w:cs="仿宋_GB2312"/>
          <w:i w:val="0"/>
          <w:caps w:val="0"/>
          <w:color w:val="333333"/>
          <w:spacing w:val="0"/>
          <w:sz w:val="32"/>
          <w:szCs w:val="32"/>
          <w:shd w:val="clear" w:fill="FFFFFF"/>
          <w:lang w:eastAsia="zh-CN"/>
        </w:rPr>
        <w:t>。</w:t>
      </w:r>
      <w:r>
        <w:rPr>
          <w:rFonts w:hint="eastAsia" w:ascii="仿宋_GB2312" w:hAnsi="宋体" w:eastAsia="仿宋_GB2312" w:cs="宋体"/>
          <w:color w:val="000000"/>
          <w:kern w:val="0"/>
          <w:sz w:val="32"/>
          <w:szCs w:val="32"/>
          <w:shd w:val="clear" w:color="auto" w:fill="FFFFFF"/>
        </w:rPr>
        <w:t>通过政务微博、微信主动公开政府信息</w:t>
      </w:r>
      <w:r>
        <w:rPr>
          <w:rFonts w:hint="eastAsia" w:ascii="仿宋_GB2312" w:hAnsi="宋体" w:eastAsia="仿宋_GB2312" w:cs="宋体"/>
          <w:color w:val="000000"/>
          <w:kern w:val="0"/>
          <w:sz w:val="32"/>
          <w:szCs w:val="32"/>
          <w:shd w:val="clear" w:color="auto" w:fill="FFFFFF"/>
          <w:lang w:val="en-US" w:eastAsia="zh-CN"/>
        </w:rPr>
        <w:t>48</w:t>
      </w:r>
      <w:r>
        <w:rPr>
          <w:rFonts w:hint="eastAsia" w:ascii="仿宋_GB2312" w:hAnsi="宋体" w:eastAsia="仿宋_GB2312" w:cs="宋体"/>
          <w:color w:val="000000"/>
          <w:kern w:val="0"/>
          <w:sz w:val="32"/>
          <w:szCs w:val="32"/>
          <w:shd w:val="clear" w:color="auto" w:fill="FFFFFF"/>
        </w:rPr>
        <w:t>条，通过各级媒体等其他方式主动公开政府信息</w:t>
      </w:r>
      <w:r>
        <w:rPr>
          <w:rFonts w:hint="eastAsia" w:ascii="仿宋_GB2312" w:hAnsi="宋体" w:eastAsia="仿宋_GB2312" w:cs="宋体"/>
          <w:color w:val="000000"/>
          <w:kern w:val="0"/>
          <w:sz w:val="32"/>
          <w:szCs w:val="32"/>
          <w:shd w:val="clear" w:color="auto" w:fill="FFFFFF"/>
          <w:lang w:val="en-US" w:eastAsia="zh-CN"/>
        </w:rPr>
        <w:t>55</w:t>
      </w:r>
      <w:r>
        <w:rPr>
          <w:rFonts w:hint="eastAsia" w:ascii="仿宋_GB2312" w:hAnsi="宋体" w:eastAsia="仿宋_GB2312" w:cs="宋体"/>
          <w:color w:val="000000"/>
          <w:kern w:val="0"/>
          <w:sz w:val="32"/>
          <w:szCs w:val="32"/>
          <w:shd w:val="clear" w:color="auto" w:fill="FFFFFF"/>
        </w:rPr>
        <w:t>条。</w:t>
      </w:r>
    </w:p>
    <w:p>
      <w:pPr>
        <w:widowControl/>
        <w:shd w:val="clear" w:color="auto" w:fill="FFFFFF"/>
        <w:spacing w:line="240" w:lineRule="auto"/>
        <w:jc w:val="center"/>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eastAsia="zh-CN"/>
        </w:rPr>
        <w:drawing>
          <wp:inline distT="0" distB="0" distL="114300" distR="114300">
            <wp:extent cx="5272405" cy="3478530"/>
            <wp:effectExtent l="0" t="0" r="635"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5"/>
                    <a:stretch>
                      <a:fillRect/>
                    </a:stretch>
                  </pic:blipFill>
                  <pic:spPr>
                    <a:xfrm>
                      <a:off x="0" y="0"/>
                      <a:ext cx="5272405" cy="347853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0"/>
        <w:jc w:val="left"/>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kern w:val="0"/>
          <w:sz w:val="32"/>
          <w:szCs w:val="32"/>
          <w:shd w:val="clear" w:fill="FFFFFF"/>
          <w:lang w:val="en-US" w:eastAsia="zh-CN" w:bidi="ar"/>
        </w:rPr>
        <w:t>1.</w:t>
      </w:r>
      <w:r>
        <w:rPr>
          <w:rFonts w:hint="eastAsia" w:ascii="仿宋" w:hAnsi="仿宋" w:eastAsia="仿宋" w:cs="仿宋"/>
          <w:i w:val="0"/>
          <w:iCs w:val="0"/>
          <w:caps w:val="0"/>
          <w:color w:val="000000"/>
          <w:spacing w:val="0"/>
          <w:kern w:val="0"/>
          <w:sz w:val="32"/>
          <w:szCs w:val="32"/>
          <w:shd w:val="clear" w:fill="FFFFFF"/>
          <w:lang w:val="en-US" w:eastAsia="zh-CN" w:bidi="ar"/>
        </w:rPr>
        <w:t>及时公开机构概况。根据《政府信息公开条例》第二十条第（二）款要求，在机构改革完成后，第一时间更新机构职能、机构设置、办公地址、办公时间、联系方式、负责人姓名，并在市政府信息公开专栏和政府信息公开平台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0"/>
        <w:jc w:val="left"/>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000000"/>
          <w:spacing w:val="0"/>
          <w:kern w:val="0"/>
          <w:sz w:val="32"/>
          <w:szCs w:val="32"/>
          <w:shd w:val="clear" w:fill="FFFFFF"/>
          <w:lang w:val="en-US" w:eastAsia="zh-CN" w:bidi="ar"/>
        </w:rPr>
        <w:t>2.及时公开财政领域信息。根据《政府信息公开条例》第二十条第（七）款要求，结合安丘实际，按年公开我中心财政收支情况，及时分析财政收支走势，便于公众了解财政情况。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0"/>
        <w:jc w:val="left"/>
        <w:rPr>
          <w:rFonts w:hint="eastAsia" w:ascii="楷体_GB2312" w:hAnsi="宋体" w:eastAsia="楷体_GB2312" w:cs="宋体"/>
          <w:color w:val="000000"/>
          <w:kern w:val="0"/>
          <w:sz w:val="32"/>
          <w:szCs w:val="32"/>
          <w:shd w:val="clear" w:color="auto" w:fill="FFFFFF"/>
        </w:rPr>
      </w:pPr>
      <w:r>
        <w:rPr>
          <w:rFonts w:hint="eastAsia" w:ascii="仿宋" w:hAnsi="仿宋" w:eastAsia="仿宋" w:cs="仿宋"/>
          <w:i w:val="0"/>
          <w:iCs w:val="0"/>
          <w:caps w:val="0"/>
          <w:color w:val="000000"/>
          <w:spacing w:val="0"/>
          <w:kern w:val="0"/>
          <w:sz w:val="32"/>
          <w:szCs w:val="32"/>
          <w:shd w:val="clear" w:fill="FFFFFF"/>
          <w:lang w:val="en-US" w:eastAsia="zh-CN" w:bidi="ar"/>
        </w:rPr>
        <w:t>3.推进重点领域信息公开。一是动态公开市政府年度重点任务信息。对政府工作报告确定任务、年度重点工作和重点民生举措，均建立工作台账，在政府信息公开专栏主动公开，方便社会公众知晓。二是公开“双随机、一公开”监管信息。制定</w:t>
      </w:r>
      <w:r>
        <w:rPr>
          <w:rFonts w:hint="eastAsia" w:ascii="仿宋" w:hAnsi="仿宋" w:eastAsia="仿宋" w:cs="仿宋"/>
          <w:i w:val="0"/>
          <w:iCs w:val="0"/>
          <w:caps w:val="0"/>
          <w:color w:val="333333"/>
          <w:spacing w:val="0"/>
          <w:kern w:val="0"/>
          <w:sz w:val="32"/>
          <w:szCs w:val="32"/>
          <w:shd w:val="clear" w:fill="FFFFFF"/>
          <w:lang w:val="en-US" w:eastAsia="zh-CN" w:bidi="ar"/>
        </w:rPr>
        <w:t>2020</w:t>
      </w:r>
      <w:r>
        <w:rPr>
          <w:rFonts w:hint="eastAsia" w:ascii="仿宋" w:hAnsi="仿宋" w:eastAsia="仿宋" w:cs="仿宋"/>
          <w:i w:val="0"/>
          <w:iCs w:val="0"/>
          <w:caps w:val="0"/>
          <w:color w:val="000000"/>
          <w:spacing w:val="0"/>
          <w:kern w:val="0"/>
          <w:sz w:val="32"/>
          <w:szCs w:val="32"/>
          <w:shd w:val="clear" w:fill="FFFFFF"/>
          <w:lang w:val="en-US" w:eastAsia="zh-CN" w:bidi="ar"/>
        </w:rPr>
        <w:t>年“双随机、一公开”监管随机抽查事项清单，拟定年度抽查计划，及时公开抽查结果信息。</w:t>
      </w:r>
    </w:p>
    <w:p>
      <w:pPr>
        <w:ind w:firstLine="640" w:firstLineChars="200"/>
        <w:rPr>
          <w:rFonts w:hint="eastAsia" w:ascii="楷体" w:hAnsi="楷体" w:eastAsia="楷体" w:cs="楷体"/>
          <w:sz w:val="32"/>
          <w:szCs w:val="32"/>
        </w:rPr>
      </w:pPr>
      <w:r>
        <w:rPr>
          <w:rFonts w:hint="eastAsia" w:ascii="楷体" w:hAnsi="楷体" w:eastAsia="楷体" w:cs="楷体"/>
          <w:sz w:val="32"/>
          <w:szCs w:val="32"/>
        </w:rPr>
        <w:t>（二）依申请公开情况。</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1.依申请公开情况。市</w:t>
      </w:r>
      <w:r>
        <w:rPr>
          <w:rFonts w:hint="eastAsia" w:ascii="仿宋_GB2312" w:hAnsi="宋体" w:eastAsia="仿宋_GB2312" w:cs="宋体"/>
          <w:color w:val="000000"/>
          <w:kern w:val="0"/>
          <w:sz w:val="32"/>
          <w:szCs w:val="32"/>
          <w:shd w:val="clear" w:color="auto" w:fill="FFFFFF"/>
          <w:lang w:eastAsia="zh-CN"/>
        </w:rPr>
        <w:t>林业发展服务中心</w:t>
      </w:r>
      <w:r>
        <w:rPr>
          <w:rFonts w:hint="eastAsia" w:ascii="仿宋_GB2312" w:hAnsi="宋体" w:eastAsia="仿宋_GB2312" w:cs="宋体"/>
          <w:color w:val="000000"/>
          <w:kern w:val="0"/>
          <w:sz w:val="32"/>
          <w:szCs w:val="32"/>
          <w:shd w:val="clear" w:color="auto" w:fill="FFFFFF"/>
          <w:lang w:val="en-US" w:eastAsia="zh-CN"/>
        </w:rPr>
        <w:t>2020</w:t>
      </w:r>
      <w:r>
        <w:rPr>
          <w:rFonts w:hint="eastAsia" w:ascii="仿宋_GB2312" w:hAnsi="宋体" w:eastAsia="仿宋_GB2312" w:cs="宋体"/>
          <w:color w:val="000000"/>
          <w:kern w:val="0"/>
          <w:sz w:val="32"/>
          <w:szCs w:val="32"/>
          <w:shd w:val="clear" w:color="auto" w:fill="FFFFFF"/>
        </w:rPr>
        <w:t>年共收到政府信息公开申请</w:t>
      </w: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宋体" w:eastAsia="仿宋_GB2312" w:cs="宋体"/>
          <w:color w:val="000000"/>
          <w:kern w:val="0"/>
          <w:sz w:val="32"/>
          <w:szCs w:val="32"/>
          <w:shd w:val="clear" w:color="auto" w:fill="FFFFFF"/>
        </w:rPr>
        <w:t>件，其中网络申请</w:t>
      </w: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rPr>
        <w:t>件、信件申请</w:t>
      </w:r>
      <w:r>
        <w:rPr>
          <w:rFonts w:hint="eastAsia" w:ascii="仿宋_GB2312" w:hAnsi="宋体" w:eastAsia="仿宋_GB2312" w:cs="宋体"/>
          <w:color w:val="000000"/>
          <w:kern w:val="0"/>
          <w:sz w:val="32"/>
          <w:szCs w:val="32"/>
          <w:shd w:val="clear" w:color="auto" w:fill="FFFFFF"/>
          <w:lang w:val="en-US" w:eastAsia="zh-CN"/>
        </w:rPr>
        <w:t>3</w:t>
      </w:r>
      <w:r>
        <w:rPr>
          <w:rFonts w:hint="eastAsia" w:ascii="仿宋_GB2312" w:hAnsi="宋体" w:eastAsia="仿宋_GB2312" w:cs="宋体"/>
          <w:color w:val="000000"/>
          <w:kern w:val="0"/>
          <w:sz w:val="32"/>
          <w:szCs w:val="32"/>
          <w:shd w:val="clear" w:color="auto" w:fill="FFFFFF"/>
        </w:rPr>
        <w:t>件，内容涉及</w:t>
      </w:r>
      <w:r>
        <w:rPr>
          <w:rFonts w:hint="eastAsia" w:ascii="Times New Roman" w:hAnsi="Times New Roman" w:eastAsia="仿宋_GB2312" w:cs="Times New Roman"/>
          <w:kern w:val="2"/>
          <w:sz w:val="32"/>
          <w:szCs w:val="32"/>
          <w:lang w:val="en-US" w:eastAsia="zh-CN" w:bidi="ar-SA"/>
        </w:rPr>
        <w:t>三定方案、财政预决算</w:t>
      </w:r>
      <w:r>
        <w:rPr>
          <w:rFonts w:hint="eastAsia" w:ascii="仿宋_GB2312" w:hAnsi="宋体" w:eastAsia="仿宋_GB2312" w:cs="宋体"/>
          <w:color w:val="000000"/>
          <w:kern w:val="0"/>
          <w:sz w:val="32"/>
          <w:szCs w:val="32"/>
          <w:shd w:val="clear" w:color="auto" w:fill="FFFFFF"/>
        </w:rPr>
        <w:t>等方面。</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2.申请处理情况。共答复政府信息公开申请</w:t>
      </w: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宋体" w:eastAsia="仿宋_GB2312" w:cs="宋体"/>
          <w:color w:val="000000"/>
          <w:kern w:val="0"/>
          <w:sz w:val="32"/>
          <w:szCs w:val="32"/>
          <w:shd w:val="clear" w:color="auto" w:fill="FFFFFF"/>
        </w:rPr>
        <w:t>件，按时办结</w:t>
      </w: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宋体" w:eastAsia="仿宋_GB2312" w:cs="宋体"/>
          <w:color w:val="000000"/>
          <w:kern w:val="0"/>
          <w:sz w:val="32"/>
          <w:szCs w:val="32"/>
          <w:shd w:val="clear" w:color="auto" w:fill="FFFFFF"/>
        </w:rPr>
        <w:t>件，按时办结率100%。其中，属于已主动公开范围2件，部分公开的</w:t>
      </w: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rPr>
        <w:t>件，信息不存在1件。</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3.申请行政复议、提起行政诉讼情况。全年未发生因政府信息公开被行政复议、提起行政诉讼情况。</w:t>
      </w:r>
    </w:p>
    <w:p>
      <w:pPr>
        <w:ind w:firstLine="640" w:firstLineChars="200"/>
        <w:rPr>
          <w:rFonts w:hint="eastAsia" w:ascii="楷体" w:hAnsi="楷体" w:eastAsia="楷体" w:cs="楷体"/>
          <w:sz w:val="32"/>
          <w:szCs w:val="32"/>
        </w:rPr>
      </w:pPr>
      <w:r>
        <w:rPr>
          <w:rFonts w:hint="eastAsia" w:ascii="楷体" w:hAnsi="楷体" w:eastAsia="楷体" w:cs="楷体"/>
          <w:sz w:val="32"/>
          <w:szCs w:val="32"/>
        </w:rPr>
        <w:t>（三）政府信息管理情况。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84" w:lineRule="atLeast"/>
        <w:ind w:left="0" w:right="0" w:firstLine="64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一是完善信息公开管理流程。调整中心政务公开工作领导小组，建立政府信息公开工作全流程管理机制，</w:t>
      </w:r>
      <w:r>
        <w:rPr>
          <w:rFonts w:hint="default" w:ascii="Times New Roman" w:hAnsi="Times New Roman" w:eastAsia="仿宋_GB2312" w:cs="Times New Roman"/>
          <w:kern w:val="2"/>
          <w:sz w:val="32"/>
          <w:szCs w:val="32"/>
          <w:lang w:val="en-US" w:eastAsia="zh-CN" w:bidi="ar-SA"/>
        </w:rPr>
        <w:t>确定办公室专门负责政务信息公开，配齐分管领导，专兼职管理员，</w:t>
      </w:r>
      <w:r>
        <w:rPr>
          <w:rFonts w:ascii="仿宋_GB2312" w:hAnsi="微软雅黑" w:eastAsia="仿宋_GB2312" w:cs="仿宋_GB2312"/>
          <w:i w:val="0"/>
          <w:caps w:val="0"/>
          <w:color w:val="333333"/>
          <w:spacing w:val="0"/>
          <w:kern w:val="0"/>
          <w:sz w:val="32"/>
          <w:szCs w:val="32"/>
          <w:shd w:val="clear" w:fill="FFFFFF"/>
          <w:lang w:val="en-US" w:eastAsia="zh-CN" w:bidi="ar"/>
        </w:rPr>
        <w:t>制定依法申请公开政府信息的工作规程，明确申请的受理、审查、处理、答复等各个环节的具体要求。</w:t>
      </w:r>
      <w:r>
        <w:rPr>
          <w:rFonts w:hint="default" w:ascii="Times New Roman" w:hAnsi="Times New Roman" w:eastAsia="仿宋_GB2312" w:cs="Times New Roman"/>
          <w:kern w:val="2"/>
          <w:sz w:val="32"/>
          <w:szCs w:val="32"/>
          <w:lang w:val="en-US" w:eastAsia="zh-CN" w:bidi="ar-SA"/>
        </w:rPr>
        <w:t>高度重视和加强对政府信息公开工作的总体规划、协调推进、监督保障等工作。</w:t>
      </w:r>
      <w:r>
        <w:rPr>
          <w:rFonts w:hint="eastAsia" w:ascii="仿宋_GB2312" w:hAnsi="宋体" w:eastAsia="仿宋_GB2312" w:cs="宋体"/>
          <w:color w:val="000000"/>
          <w:kern w:val="0"/>
          <w:sz w:val="32"/>
          <w:szCs w:val="32"/>
        </w:rPr>
        <w:t>重要信息须</w:t>
      </w:r>
      <w:r>
        <w:rPr>
          <w:rFonts w:hint="eastAsia" w:ascii="仿宋_GB2312" w:hAnsi="宋体" w:eastAsia="仿宋_GB2312" w:cs="宋体"/>
          <w:color w:val="000000"/>
          <w:kern w:val="0"/>
          <w:sz w:val="32"/>
          <w:szCs w:val="32"/>
          <w:lang w:eastAsia="zh-CN"/>
        </w:rPr>
        <w:t>中心</w:t>
      </w:r>
      <w:r>
        <w:rPr>
          <w:rFonts w:hint="eastAsia" w:ascii="仿宋_GB2312" w:hAnsi="宋体" w:eastAsia="仿宋_GB2312" w:cs="宋体"/>
          <w:color w:val="000000"/>
          <w:kern w:val="0"/>
          <w:sz w:val="32"/>
          <w:szCs w:val="32"/>
        </w:rPr>
        <w:t>分管负责人把关审签，最大限度保证公开内容经得起审查。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jc w:val="left"/>
        <w:textAlignment w:val="auto"/>
        <w:rPr>
          <w:rFonts w:hint="eastAsia" w:ascii="微软雅黑" w:hAnsi="微软雅黑" w:eastAsia="微软雅黑" w:cs="微软雅黑"/>
          <w:i w:val="0"/>
          <w:caps w:val="0"/>
          <w:color w:val="333333"/>
          <w:spacing w:val="0"/>
          <w:sz w:val="19"/>
          <w:szCs w:val="19"/>
        </w:rPr>
      </w:pPr>
      <w:r>
        <w:rPr>
          <w:rFonts w:hint="eastAsia" w:ascii="仿宋_GB2312" w:hAnsi="宋体" w:eastAsia="仿宋_GB2312" w:cs="宋体"/>
          <w:color w:val="000000"/>
          <w:kern w:val="0"/>
          <w:sz w:val="32"/>
          <w:szCs w:val="32"/>
        </w:rPr>
        <w:t>二</w:t>
      </w:r>
      <w:r>
        <w:rPr>
          <w:rFonts w:hint="eastAsia" w:ascii="仿宋_GB2312" w:hAnsi="宋体" w:eastAsia="仿宋_GB2312" w:cs="宋体"/>
          <w:color w:val="000000"/>
          <w:kern w:val="0"/>
          <w:sz w:val="32"/>
          <w:szCs w:val="32"/>
          <w:shd w:val="clear" w:color="auto" w:fill="FFFFFF"/>
        </w:rPr>
        <w:t>是严格做好公开信息保密审查。认真落实《中华人民共和国保守国家秘密法》《中华人民共和国政府信息公开条例》等规定，按照“先审查、后公开”的原则，严格做好政府信息公开保密审查，</w:t>
      </w:r>
      <w:r>
        <w:rPr>
          <w:rFonts w:hint="default" w:ascii="仿宋_GB2312" w:hAnsi="微软雅黑" w:eastAsia="仿宋_GB2312" w:cs="仿宋_GB2312"/>
          <w:i w:val="0"/>
          <w:caps w:val="0"/>
          <w:color w:val="333333"/>
          <w:spacing w:val="0"/>
          <w:kern w:val="0"/>
          <w:sz w:val="32"/>
          <w:szCs w:val="32"/>
          <w:shd w:val="clear" w:fill="FFFFFF"/>
          <w:lang w:val="en-US" w:eastAsia="zh-CN" w:bidi="ar"/>
        </w:rPr>
        <w:t>确保密审查的职责分工、审查程序和责任追究办法，</w:t>
      </w:r>
      <w:r>
        <w:rPr>
          <w:rFonts w:hint="eastAsia" w:ascii="仿宋_GB2312" w:hAnsi="宋体" w:eastAsia="仿宋_GB2312" w:cs="宋体"/>
          <w:color w:val="000000"/>
          <w:kern w:val="0"/>
          <w:sz w:val="32"/>
          <w:szCs w:val="32"/>
          <w:shd w:val="clear" w:color="auto" w:fill="FFFFFF"/>
        </w:rPr>
        <w:t>确保公开信息不涉密、涉密信息不公开。</w:t>
      </w:r>
      <w:r>
        <w:rPr>
          <w:rFonts w:hint="default" w:ascii="Times New Roman" w:hAnsi="Times New Roman" w:eastAsia="方正小标宋简体" w:cs="Times New Roman"/>
          <w:sz w:val="32"/>
          <w:szCs w:val="32"/>
        </w:rPr>
        <w:t>20</w:t>
      </w:r>
      <w:r>
        <w:rPr>
          <w:rFonts w:hint="eastAsia" w:ascii="Times New Roman" w:hAnsi="Times New Roman" w:eastAsia="方正小标宋简体" w:cs="Times New Roman"/>
          <w:sz w:val="32"/>
          <w:szCs w:val="32"/>
          <w:lang w:val="en-US" w:eastAsia="zh-CN"/>
        </w:rPr>
        <w:t>20</w:t>
      </w:r>
      <w:r>
        <w:rPr>
          <w:rFonts w:hint="eastAsia" w:ascii="仿宋_GB2312" w:hAnsi="Times New Roman" w:eastAsia="仿宋_GB2312" w:cs="仿宋_GB2312"/>
          <w:sz w:val="32"/>
          <w:szCs w:val="32"/>
        </w:rPr>
        <w:t>年未发生任何泄密或因保密审查不当引发的事件。</w:t>
      </w:r>
    </w:p>
    <w:p>
      <w:pPr>
        <w:ind w:firstLine="640" w:firstLineChars="200"/>
        <w:rPr>
          <w:rFonts w:hint="eastAsia" w:ascii="楷体" w:hAnsi="楷体" w:eastAsia="楷体" w:cs="楷体"/>
          <w:sz w:val="32"/>
          <w:szCs w:val="32"/>
        </w:rPr>
      </w:pPr>
      <w:r>
        <w:rPr>
          <w:rFonts w:hint="eastAsia" w:ascii="楷体" w:hAnsi="楷体" w:eastAsia="楷体" w:cs="楷体"/>
          <w:sz w:val="32"/>
          <w:szCs w:val="32"/>
        </w:rPr>
        <w:t>（四）平台建设情况。</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ascii="仿宋_GB2312" w:hAnsi="宋体" w:eastAsia="仿宋_GB2312" w:cs="宋体"/>
          <w:color w:val="000000"/>
          <w:kern w:val="0"/>
          <w:sz w:val="32"/>
          <w:szCs w:val="32"/>
        </w:rPr>
      </w:pPr>
      <w:r>
        <w:rPr>
          <w:rFonts w:hint="eastAsia" w:ascii="Times New Roman" w:hAnsi="Times New Roman" w:eastAsia="楷体_GB2312" w:cs="Times New Roman"/>
          <w:kern w:val="2"/>
          <w:sz w:val="32"/>
          <w:szCs w:val="32"/>
          <w:lang w:val="en-US" w:eastAsia="zh-CN" w:bidi="ar-SA"/>
        </w:rPr>
        <w:t>1.</w:t>
      </w:r>
      <w:r>
        <w:rPr>
          <w:rFonts w:hint="eastAsia" w:ascii="仿宋_GB2312" w:eastAsia="仿宋_GB2312" w:cs="仿宋_GB2312"/>
          <w:sz w:val="32"/>
          <w:szCs w:val="32"/>
          <w:lang w:val="en-US" w:eastAsia="zh-CN"/>
        </w:rPr>
        <w:t>加强政府信息平台建设。</w:t>
      </w:r>
      <w:r>
        <w:rPr>
          <w:rFonts w:hint="eastAsia" w:ascii="仿宋_GB2312" w:eastAsia="仿宋_GB2312" w:cs="仿宋_GB2312"/>
          <w:sz w:val="32"/>
          <w:szCs w:val="32"/>
        </w:rPr>
        <w:t>加强门户网站建设</w:t>
      </w:r>
      <w:bookmarkStart w:id="0" w:name="_GoBack"/>
      <w:bookmarkEnd w:id="0"/>
      <w:r>
        <w:rPr>
          <w:rFonts w:hint="eastAsia" w:ascii="仿宋_GB2312" w:eastAsia="仿宋_GB2312" w:cs="仿宋_GB2312"/>
          <w:sz w:val="32"/>
          <w:szCs w:val="32"/>
        </w:rPr>
        <w:t>，明确市政府门户网站为第一公开平台，所有重要信息必须首先经过门户网站公开</w:t>
      </w:r>
      <w:r>
        <w:rPr>
          <w:rFonts w:hint="eastAsia" w:ascii="仿宋_GB2312" w:eastAsia="仿宋_GB2312" w:cs="仿宋_GB2312"/>
          <w:sz w:val="32"/>
          <w:szCs w:val="32"/>
          <w:lang w:eastAsia="zh-CN"/>
        </w:rPr>
        <w:t>。</w:t>
      </w:r>
      <w:r>
        <w:rPr>
          <w:rFonts w:hint="eastAsia" w:ascii="仿宋_GB2312" w:eastAsia="仿宋_GB2312" w:cs="仿宋_GB2312"/>
          <w:sz w:val="32"/>
          <w:szCs w:val="32"/>
        </w:rPr>
        <w:t>建立健全组织机构，专人负责信息公开工作。</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hint="default" w:ascii="仿宋_GB2312" w:eastAsia="仿宋_GB2312" w:cs="仿宋_GB2312"/>
          <w:sz w:val="32"/>
          <w:szCs w:val="32"/>
        </w:rPr>
      </w:pPr>
      <w:r>
        <w:rPr>
          <w:rFonts w:hint="eastAsia" w:ascii="仿宋_GB2312" w:eastAsia="仿宋_GB2312" w:cs="仿宋_GB2312"/>
          <w:sz w:val="32"/>
          <w:szCs w:val="32"/>
        </w:rPr>
        <w:t>2.提升大力拓展微信应用。</w:t>
      </w:r>
      <w:r>
        <w:rPr>
          <w:rFonts w:hint="eastAsia" w:ascii="仿宋_GB2312" w:eastAsia="仿宋_GB2312" w:cs="仿宋_GB2312"/>
          <w:sz w:val="32"/>
          <w:szCs w:val="32"/>
          <w:lang w:val="en-US" w:eastAsia="zh-CN"/>
        </w:rPr>
        <w:t>2020</w:t>
      </w:r>
      <w:r>
        <w:rPr>
          <w:rFonts w:hint="eastAsia" w:ascii="仿宋_GB2312" w:eastAsia="仿宋_GB2312" w:cs="仿宋_GB2312"/>
          <w:sz w:val="32"/>
          <w:szCs w:val="32"/>
        </w:rPr>
        <w:t>年，我中心继续发挥“</w:t>
      </w:r>
      <w:r>
        <w:rPr>
          <w:rFonts w:hint="default" w:ascii="仿宋_GB2312" w:eastAsia="仿宋_GB2312" w:cs="仿宋_GB2312"/>
          <w:sz w:val="32"/>
          <w:szCs w:val="32"/>
        </w:rPr>
        <w:t>安丘林业</w:t>
      </w:r>
      <w:r>
        <w:rPr>
          <w:rFonts w:hint="eastAsia" w:ascii="仿宋_GB2312" w:eastAsia="仿宋_GB2312" w:cs="仿宋_GB2312"/>
          <w:sz w:val="32"/>
          <w:szCs w:val="32"/>
        </w:rPr>
        <w:t>”</w:t>
      </w:r>
      <w:r>
        <w:rPr>
          <w:rFonts w:hint="default" w:ascii="仿宋_GB2312" w:eastAsia="仿宋_GB2312" w:cs="仿宋_GB2312"/>
          <w:sz w:val="32"/>
          <w:szCs w:val="32"/>
        </w:rPr>
        <w:t>政务微信、政务微博平台宣传作用，对飞机防治林业有害生物、森林防火、果树技术指导等各类信息进行及时有效的公开。同时，利用平台互动功能，做好网民咨询类、反馈类信息的解答，让群众从多渠道了解全市林业发展信息，较好的保障了信息的群众知晓度。</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jc w:val="left"/>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lang w:eastAsia="zh-CN"/>
        </w:rPr>
        <w:drawing>
          <wp:inline distT="0" distB="0" distL="114300" distR="114300">
            <wp:extent cx="2362835" cy="2160905"/>
            <wp:effectExtent l="0" t="0" r="14605" b="317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维码"/>
                    <pic:cNvPicPr>
                      <a:picLocks noChangeAspect="1"/>
                    </pic:cNvPicPr>
                  </pic:nvPicPr>
                  <pic:blipFill>
                    <a:blip r:embed="rId6"/>
                    <a:srcRect t="4933" b="3617"/>
                    <a:stretch>
                      <a:fillRect/>
                    </a:stretch>
                  </pic:blipFill>
                  <pic:spPr>
                    <a:xfrm>
                      <a:off x="0" y="0"/>
                      <a:ext cx="2362835" cy="2160905"/>
                    </a:xfrm>
                    <a:prstGeom prst="rect">
                      <a:avLst/>
                    </a:prstGeom>
                  </pic:spPr>
                </pic:pic>
              </a:graphicData>
            </a:graphic>
          </wp:inline>
        </w:drawing>
      </w:r>
      <w:r>
        <w:rPr>
          <w:rFonts w:hint="eastAsia" w:ascii="仿宋_GB2312" w:eastAsia="仿宋_GB2312" w:cs="仿宋_GB2312"/>
          <w:sz w:val="32"/>
          <w:szCs w:val="32"/>
          <w:lang w:eastAsia="zh-CN"/>
        </w:rPr>
        <w:drawing>
          <wp:inline distT="0" distB="0" distL="114300" distR="114300">
            <wp:extent cx="2177415" cy="2147570"/>
            <wp:effectExtent l="0" t="0" r="1905" b="1270"/>
            <wp:docPr id="6" name="图片 6" descr="微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博二维码"/>
                    <pic:cNvPicPr>
                      <a:picLocks noChangeAspect="1"/>
                    </pic:cNvPicPr>
                  </pic:nvPicPr>
                  <pic:blipFill>
                    <a:blip r:embed="rId7"/>
                    <a:srcRect l="32049" t="21240" r="30544" b="54046"/>
                    <a:stretch>
                      <a:fillRect/>
                    </a:stretch>
                  </pic:blipFill>
                  <pic:spPr>
                    <a:xfrm>
                      <a:off x="0" y="0"/>
                      <a:ext cx="2177415" cy="2147570"/>
                    </a:xfrm>
                    <a:prstGeom prst="rect">
                      <a:avLst/>
                    </a:prstGeom>
                  </pic:spPr>
                </pic:pic>
              </a:graphicData>
            </a:graphic>
          </wp:inline>
        </w:drawing>
      </w:r>
    </w:p>
    <w:p>
      <w:pPr>
        <w:widowControl/>
        <w:numPr>
          <w:ilvl w:val="0"/>
          <w:numId w:val="1"/>
        </w:numPr>
        <w:shd w:val="clear" w:color="auto" w:fill="FFFFFF"/>
        <w:spacing w:line="600" w:lineRule="exact"/>
        <w:ind w:firstLine="640" w:firstLineChars="200"/>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rPr>
        <w:t>加强与新闻媒体合作。积极邀请新闻媒体宣传报道</w:t>
      </w:r>
      <w:r>
        <w:rPr>
          <w:rFonts w:hint="eastAsia" w:ascii="仿宋_GB2312" w:hAnsi="宋体" w:eastAsia="仿宋_GB2312" w:cs="宋体"/>
          <w:color w:val="000000"/>
          <w:kern w:val="0"/>
          <w:sz w:val="32"/>
          <w:szCs w:val="32"/>
          <w:shd w:val="clear" w:color="auto" w:fill="FFFFFF"/>
          <w:lang w:eastAsia="zh-CN"/>
        </w:rPr>
        <w:t>森林防火、林业有害生物防控等重点信息</w:t>
      </w:r>
      <w:r>
        <w:rPr>
          <w:rFonts w:hint="eastAsia" w:ascii="仿宋_GB2312" w:hAnsi="宋体" w:eastAsia="仿宋_GB2312" w:cs="宋体"/>
          <w:color w:val="000000"/>
          <w:kern w:val="0"/>
          <w:sz w:val="32"/>
          <w:szCs w:val="32"/>
          <w:shd w:val="clear" w:color="auto" w:fill="FFFFFF"/>
        </w:rPr>
        <w:t>，森林防火期内在《安丘发布》、《今日安丘》微信公众号推送微信宣传，安丘民生频道、新闻频道播放防火宣传每日2次</w:t>
      </w:r>
      <w:r>
        <w:rPr>
          <w:rFonts w:hint="eastAsia" w:ascii="仿宋_GB2312" w:hAnsi="宋体" w:eastAsia="仿宋_GB2312" w:cs="宋体"/>
          <w:color w:val="000000"/>
          <w:kern w:val="0"/>
          <w:sz w:val="32"/>
          <w:szCs w:val="32"/>
          <w:shd w:val="clear" w:color="auto" w:fill="FFFFFF"/>
          <w:lang w:eastAsia="zh-CN"/>
        </w:rPr>
        <w:t>。</w:t>
      </w:r>
    </w:p>
    <w:p>
      <w:pPr>
        <w:widowControl/>
        <w:numPr>
          <w:ilvl w:val="0"/>
          <w:numId w:val="0"/>
        </w:numPr>
        <w:shd w:val="clear" w:color="auto" w:fill="FFFFFF"/>
        <w:spacing w:line="240" w:lineRule="auto"/>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eastAsia="zh-CN"/>
        </w:rPr>
        <w:drawing>
          <wp:inline distT="0" distB="0" distL="114300" distR="114300">
            <wp:extent cx="5266690" cy="3138805"/>
            <wp:effectExtent l="0" t="0" r="6350" b="635"/>
            <wp:docPr id="7" name="图片 7" descr="微信图片_20210122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22144716"/>
                    <pic:cNvPicPr>
                      <a:picLocks noChangeAspect="1"/>
                    </pic:cNvPicPr>
                  </pic:nvPicPr>
                  <pic:blipFill>
                    <a:blip r:embed="rId8"/>
                    <a:stretch>
                      <a:fillRect/>
                    </a:stretch>
                  </pic:blipFill>
                  <pic:spPr>
                    <a:xfrm>
                      <a:off x="0" y="0"/>
                      <a:ext cx="5266690" cy="3138805"/>
                    </a:xfrm>
                    <a:prstGeom prst="rect">
                      <a:avLst/>
                    </a:prstGeom>
                  </pic:spPr>
                </pic:pic>
              </a:graphicData>
            </a:graphic>
          </wp:inline>
        </w:drawing>
      </w:r>
    </w:p>
    <w:p>
      <w:pPr>
        <w:ind w:firstLine="640" w:firstLineChars="200"/>
        <w:rPr>
          <w:rFonts w:hint="eastAsia" w:ascii="楷体" w:hAnsi="楷体" w:eastAsia="楷体" w:cs="楷体"/>
          <w:sz w:val="32"/>
          <w:szCs w:val="32"/>
        </w:rPr>
      </w:pPr>
      <w:r>
        <w:rPr>
          <w:rFonts w:hint="eastAsia" w:ascii="楷体" w:hAnsi="楷体" w:eastAsia="楷体" w:cs="楷体"/>
          <w:sz w:val="32"/>
          <w:szCs w:val="32"/>
        </w:rPr>
        <w:t>（五）机构建设及人员配置情况。</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2020年按照分工重新</w:t>
      </w:r>
      <w:r>
        <w:rPr>
          <w:rFonts w:hint="eastAsia" w:ascii="仿宋_GB2312" w:hAnsi="宋体" w:eastAsia="仿宋_GB2312" w:cs="宋体"/>
          <w:color w:val="000000"/>
          <w:kern w:val="0"/>
          <w:sz w:val="32"/>
          <w:szCs w:val="32"/>
        </w:rPr>
        <w:t>调整</w:t>
      </w:r>
      <w:r>
        <w:rPr>
          <w:rFonts w:hint="eastAsia" w:ascii="仿宋_GB2312" w:hAnsi="宋体" w:eastAsia="仿宋_GB2312" w:cs="宋体"/>
          <w:color w:val="000000"/>
          <w:kern w:val="0"/>
          <w:sz w:val="32"/>
          <w:szCs w:val="32"/>
          <w:lang w:eastAsia="zh-CN"/>
        </w:rPr>
        <w:t>中心</w:t>
      </w:r>
      <w:r>
        <w:rPr>
          <w:rFonts w:hint="eastAsia" w:ascii="仿宋_GB2312" w:hAnsi="宋体" w:eastAsia="仿宋_GB2312" w:cs="宋体"/>
          <w:color w:val="000000"/>
          <w:kern w:val="0"/>
          <w:sz w:val="32"/>
          <w:szCs w:val="32"/>
        </w:rPr>
        <w:t>政务公开领导小组，确定分管负责人，全面负责做好</w:t>
      </w:r>
      <w:r>
        <w:rPr>
          <w:rFonts w:hint="eastAsia" w:ascii="仿宋_GB2312" w:hAnsi="宋体" w:eastAsia="仿宋_GB2312" w:cs="宋体"/>
          <w:color w:val="000000"/>
          <w:kern w:val="0"/>
          <w:sz w:val="32"/>
          <w:szCs w:val="32"/>
          <w:lang w:eastAsia="zh-CN"/>
        </w:rPr>
        <w:t>中心</w:t>
      </w:r>
      <w:r>
        <w:rPr>
          <w:rFonts w:hint="eastAsia" w:ascii="仿宋_GB2312" w:hAnsi="宋体" w:eastAsia="仿宋_GB2312" w:cs="宋体"/>
          <w:color w:val="000000"/>
          <w:kern w:val="0"/>
          <w:sz w:val="32"/>
          <w:szCs w:val="32"/>
        </w:rPr>
        <w:t>政府信息公开管理工作，办公室为信息公开工作机构，并安排</w:t>
      </w:r>
      <w:r>
        <w:rPr>
          <w:rFonts w:hint="eastAsia" w:ascii="仿宋_GB2312" w:hAnsi="宋体" w:eastAsia="仿宋_GB2312" w:cs="宋体"/>
          <w:color w:val="000000"/>
          <w:kern w:val="0"/>
          <w:sz w:val="32"/>
          <w:szCs w:val="32"/>
          <w:lang w:eastAsia="zh-CN"/>
        </w:rPr>
        <w:t>专兼职工作人员</w:t>
      </w:r>
      <w:r>
        <w:rPr>
          <w:rFonts w:hint="eastAsia" w:ascii="仿宋_GB2312" w:hAnsi="宋体" w:eastAsia="仿宋_GB2312" w:cs="宋体"/>
          <w:color w:val="000000"/>
          <w:kern w:val="0"/>
          <w:sz w:val="32"/>
          <w:szCs w:val="32"/>
        </w:rPr>
        <w:t>具体负责，同时，</w:t>
      </w:r>
      <w:r>
        <w:rPr>
          <w:rFonts w:hint="eastAsia" w:ascii="仿宋_GB2312" w:hAnsi="宋体" w:eastAsia="仿宋_GB2312" w:cs="宋体"/>
          <w:color w:val="000000"/>
          <w:kern w:val="0"/>
          <w:sz w:val="32"/>
          <w:szCs w:val="32"/>
          <w:lang w:eastAsia="zh-CN"/>
        </w:rPr>
        <w:t>中心</w:t>
      </w:r>
      <w:r>
        <w:rPr>
          <w:rFonts w:hint="eastAsia" w:ascii="仿宋_GB2312" w:hAnsi="宋体" w:eastAsia="仿宋_GB2312" w:cs="宋体"/>
          <w:color w:val="000000"/>
          <w:kern w:val="0"/>
          <w:sz w:val="32"/>
          <w:szCs w:val="32"/>
        </w:rPr>
        <w:t>各科室、单位也将信息公开工作作为日常工作的规定动作，适合公开发布的信息及时主动报送办公室，确保信息准确性和时效性。</w:t>
      </w:r>
    </w:p>
    <w:p>
      <w:pPr>
        <w:ind w:firstLine="640" w:firstLineChars="200"/>
        <w:rPr>
          <w:rFonts w:hint="eastAsia" w:ascii="楷体" w:hAnsi="楷体" w:eastAsia="楷体" w:cs="楷体"/>
          <w:sz w:val="32"/>
          <w:szCs w:val="32"/>
        </w:rPr>
      </w:pPr>
      <w:r>
        <w:rPr>
          <w:rFonts w:hint="eastAsia" w:ascii="楷体" w:hAnsi="楷体" w:eastAsia="楷体" w:cs="楷体"/>
          <w:sz w:val="32"/>
          <w:szCs w:val="32"/>
        </w:rPr>
        <w:t>（六）监督保障情况。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84" w:lineRule="atLeast"/>
        <w:ind w:right="0"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rPr>
        <w:t>强化考核监督。坚持提高站位，将政府信息公开工作，纳入年度绩效考核体系，激发</w:t>
      </w:r>
      <w:r>
        <w:rPr>
          <w:rFonts w:hint="eastAsia" w:ascii="仿宋_GB2312" w:hAnsi="宋体" w:eastAsia="仿宋_GB2312" w:cs="宋体"/>
          <w:color w:val="000000"/>
          <w:kern w:val="0"/>
          <w:sz w:val="32"/>
          <w:szCs w:val="32"/>
          <w:shd w:val="clear" w:color="auto" w:fill="FFFFFF"/>
          <w:lang w:eastAsia="zh-CN"/>
        </w:rPr>
        <w:t>全中心</w:t>
      </w:r>
      <w:r>
        <w:rPr>
          <w:rFonts w:hint="eastAsia" w:ascii="仿宋_GB2312" w:hAnsi="宋体" w:eastAsia="仿宋_GB2312" w:cs="宋体"/>
          <w:color w:val="000000"/>
          <w:kern w:val="0"/>
          <w:sz w:val="32"/>
          <w:szCs w:val="32"/>
          <w:shd w:val="clear" w:color="auto" w:fill="FFFFFF"/>
        </w:rPr>
        <w:t>政府信息公开工作积极性和主动性。</w:t>
      </w:r>
    </w:p>
    <w:p>
      <w:pPr>
        <w:widowControl/>
        <w:shd w:val="clear" w:color="auto" w:fill="FFFFFF"/>
        <w:spacing w:line="600" w:lineRule="exact"/>
        <w:ind w:firstLine="640" w:firstLineChars="200"/>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lang w:val="en-US" w:eastAsia="zh-CN"/>
        </w:rPr>
        <w:t>2.</w:t>
      </w:r>
      <w:r>
        <w:rPr>
          <w:rFonts w:hint="eastAsia" w:ascii="仿宋_GB2312" w:hAnsi="宋体" w:eastAsia="仿宋_GB2312" w:cs="宋体"/>
          <w:color w:val="000000"/>
          <w:kern w:val="0"/>
          <w:sz w:val="32"/>
          <w:szCs w:val="32"/>
          <w:shd w:val="clear" w:color="auto" w:fill="FFFFFF"/>
        </w:rPr>
        <w:t>抓好队伍培训。积极参加市政府组织的政府信息公开工作会议和业务培训，</w:t>
      </w:r>
      <w:r>
        <w:rPr>
          <w:rFonts w:hint="eastAsia" w:ascii="仿宋_GB2312" w:hAnsi="宋体" w:eastAsia="仿宋_GB2312" w:cs="宋体"/>
          <w:color w:val="000000"/>
          <w:kern w:val="0"/>
          <w:sz w:val="32"/>
          <w:szCs w:val="32"/>
          <w:shd w:val="clear" w:color="auto" w:fill="FFFFFF"/>
          <w:lang w:eastAsia="zh-CN"/>
        </w:rPr>
        <w:t>制定中心培训计划，每年定期</w:t>
      </w:r>
      <w:r>
        <w:rPr>
          <w:rFonts w:hint="eastAsia" w:ascii="仿宋_GB2312" w:hAnsi="宋体" w:eastAsia="仿宋_GB2312" w:cs="宋体"/>
          <w:color w:val="000000"/>
          <w:kern w:val="0"/>
          <w:sz w:val="32"/>
          <w:szCs w:val="32"/>
          <w:shd w:val="clear" w:color="auto" w:fill="FFFFFF"/>
        </w:rPr>
        <w:t>主动对各科室单位政府信息公开工作负责人进行培训，切实提高对政府信息公开工作的认识水平和工作能力。</w:t>
      </w:r>
    </w:p>
    <w:p>
      <w:pPr>
        <w:keepNext w:val="0"/>
        <w:keepLines w:val="0"/>
        <w:widowControl/>
        <w:suppressLineNumbers w:val="0"/>
        <w:wordWrap w:val="0"/>
        <w:spacing w:before="0" w:beforeAutospacing="0" w:after="0" w:afterAutospacing="0"/>
        <w:ind w:left="0" w:right="0" w:firstLine="640"/>
        <w:jc w:val="left"/>
        <w:rPr>
          <w:rFonts w:hint="default" w:ascii="文星楷体" w:hAnsi="文星楷体" w:eastAsia="文星楷体" w:cs="文星楷体"/>
          <w:spacing w:val="0"/>
          <w:kern w:val="0"/>
          <w:sz w:val="32"/>
          <w:szCs w:val="32"/>
          <w:lang w:val="en-US" w:eastAsia="zh-CN" w:bidi="ar"/>
        </w:rPr>
      </w:pPr>
      <w:r>
        <w:rPr>
          <w:rFonts w:hint="eastAsia" w:ascii="楷体" w:hAnsi="楷体" w:eastAsia="楷体" w:cs="楷体"/>
          <w:sz w:val="32"/>
          <w:szCs w:val="32"/>
        </w:rPr>
        <w:t>（</w:t>
      </w:r>
      <w:r>
        <w:rPr>
          <w:rFonts w:hint="eastAsia" w:ascii="楷体" w:hAnsi="楷体" w:eastAsia="楷体" w:cs="楷体"/>
          <w:sz w:val="32"/>
          <w:szCs w:val="32"/>
          <w:lang w:eastAsia="zh-CN"/>
        </w:rPr>
        <w:t>七</w:t>
      </w:r>
      <w:r>
        <w:rPr>
          <w:rFonts w:hint="eastAsia" w:ascii="楷体" w:hAnsi="楷体" w:eastAsia="楷体" w:cs="楷体"/>
          <w:sz w:val="32"/>
          <w:szCs w:val="32"/>
        </w:rPr>
        <w:t>）</w:t>
      </w:r>
      <w:r>
        <w:rPr>
          <w:rFonts w:hint="eastAsia" w:ascii="楷体" w:hAnsi="楷体" w:eastAsia="楷体" w:cs="楷体"/>
          <w:sz w:val="32"/>
          <w:szCs w:val="32"/>
          <w:lang w:val="en-US" w:eastAsia="zh-CN"/>
        </w:rPr>
        <w:t>工作考核、</w:t>
      </w:r>
      <w:r>
        <w:rPr>
          <w:rFonts w:hint="eastAsia" w:ascii="文星楷体" w:hAnsi="文星楷体" w:eastAsia="文星楷体" w:cs="文星楷体"/>
          <w:spacing w:val="0"/>
          <w:kern w:val="0"/>
          <w:sz w:val="32"/>
          <w:szCs w:val="32"/>
          <w:lang w:val="en-US" w:eastAsia="zh-CN" w:bidi="ar"/>
        </w:rPr>
        <w:t>社会评议和责任结果追究结果情况</w:t>
      </w:r>
    </w:p>
    <w:p>
      <w:pPr>
        <w:keepNext w:val="0"/>
        <w:keepLines w:val="0"/>
        <w:widowControl/>
        <w:suppressLineNumbers w:val="0"/>
        <w:wordWrap w:val="0"/>
        <w:spacing w:before="0" w:beforeAutospacing="0" w:after="0" w:afterAutospacing="0"/>
        <w:ind w:left="0" w:right="0" w:firstLine="640"/>
        <w:jc w:val="left"/>
        <w:rPr>
          <w:rFonts w:hint="eastAsia" w:ascii="仿宋_GB2312" w:hAnsi="仿宋" w:eastAsia="仿宋_GB2312" w:cs="仿宋_GB2312"/>
          <w:spacing w:val="0"/>
          <w:kern w:val="0"/>
          <w:sz w:val="32"/>
          <w:szCs w:val="32"/>
          <w:lang w:val="en-US" w:eastAsia="zh-CN" w:bidi="ar"/>
        </w:rPr>
      </w:pPr>
      <w:r>
        <w:rPr>
          <w:rFonts w:hint="eastAsia" w:ascii="仿宋_GB2312" w:hAnsi="宋体" w:eastAsia="仿宋_GB2312" w:cs="仿宋_GB2312"/>
          <w:color w:val="333333"/>
          <w:spacing w:val="0"/>
          <w:kern w:val="0"/>
          <w:sz w:val="32"/>
          <w:szCs w:val="32"/>
          <w:lang w:val="en-US" w:eastAsia="zh-CN" w:bidi="ar"/>
        </w:rPr>
        <w:t>1、建立考核制度。根据市政府政务公开办公室日常记账考核制度，制定中心政务公开考核制度，</w:t>
      </w:r>
      <w:r>
        <w:rPr>
          <w:rFonts w:hint="eastAsia" w:ascii="仿宋_GB2312" w:hAnsi="仿宋" w:eastAsia="仿宋_GB2312" w:cs="仿宋_GB2312"/>
          <w:spacing w:val="0"/>
          <w:kern w:val="0"/>
          <w:sz w:val="32"/>
          <w:szCs w:val="32"/>
          <w:lang w:val="en-US" w:eastAsia="zh-CN" w:bidi="ar"/>
        </w:rPr>
        <w:t>主动接受市政府政务公开办公室对我中心政务公开工作的监督，发现问题及时整改。同时，中心政务公开办公室负责对各科室工作进行考核监督，对工作不到位的地方，及时反馈改进，确保政务信息及时准确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both"/>
        <w:rPr>
          <w:rFonts w:hint="default" w:ascii="仿宋_GB2312" w:hAnsi="仿宋" w:eastAsia="仿宋_GB2312" w:cs="仿宋_GB2312"/>
          <w:spacing w:val="0"/>
          <w:kern w:val="0"/>
          <w:sz w:val="32"/>
          <w:szCs w:val="32"/>
          <w:lang w:val="en-US" w:eastAsia="zh-CN" w:bidi="ar"/>
        </w:rPr>
      </w:pPr>
      <w:r>
        <w:rPr>
          <w:rFonts w:hint="eastAsia" w:ascii="仿宋_GB2312" w:hAnsi="仿宋" w:eastAsia="仿宋_GB2312" w:cs="仿宋_GB2312"/>
          <w:spacing w:val="0"/>
          <w:kern w:val="0"/>
          <w:sz w:val="32"/>
          <w:szCs w:val="32"/>
          <w:lang w:val="en-US" w:eastAsia="zh-CN" w:bidi="ar"/>
        </w:rPr>
        <w:t>2、主动听取社会公众意见。</w:t>
      </w:r>
      <w:r>
        <w:rPr>
          <w:rFonts w:hint="eastAsia" w:ascii="仿宋_GB2312" w:hAnsi="宋体" w:eastAsia="仿宋_GB2312" w:cs="仿宋_GB2312"/>
          <w:color w:val="333333"/>
          <w:spacing w:val="0"/>
          <w:kern w:val="0"/>
          <w:sz w:val="32"/>
          <w:szCs w:val="32"/>
          <w:lang w:val="en-US" w:eastAsia="zh-CN" w:bidi="ar"/>
        </w:rPr>
        <w:t>对于需要向社会进行意见征集的，</w:t>
      </w:r>
      <w:r>
        <w:rPr>
          <w:rFonts w:hint="eastAsia" w:ascii="仿宋_GB2312" w:hAnsi="仿宋" w:eastAsia="仿宋_GB2312" w:cs="仿宋_GB2312"/>
          <w:spacing w:val="0"/>
          <w:kern w:val="0"/>
          <w:sz w:val="32"/>
          <w:szCs w:val="32"/>
          <w:lang w:val="en-US" w:eastAsia="zh-CN" w:bidi="ar"/>
        </w:rPr>
        <w:t>通过网站、政务微信、微博公示、</w:t>
      </w:r>
      <w:r>
        <w:rPr>
          <w:rFonts w:hint="default" w:ascii="仿宋_GB2312" w:hAnsi="微软雅黑" w:eastAsia="仿宋_GB2312" w:cs="仿宋_GB2312"/>
          <w:i w:val="0"/>
          <w:caps w:val="0"/>
          <w:color w:val="2B2B2B"/>
          <w:spacing w:val="0"/>
          <w:sz w:val="32"/>
          <w:szCs w:val="32"/>
          <w:shd w:val="clear" w:fill="FFFFFF"/>
        </w:rPr>
        <w:t>向相关单位发送征求意见函</w:t>
      </w:r>
      <w:r>
        <w:rPr>
          <w:rFonts w:hint="eastAsia" w:ascii="仿宋_GB2312" w:hAnsi="微软雅黑" w:eastAsia="仿宋_GB2312" w:cs="仿宋_GB2312"/>
          <w:i w:val="0"/>
          <w:caps w:val="0"/>
          <w:color w:val="2B2B2B"/>
          <w:spacing w:val="0"/>
          <w:sz w:val="32"/>
          <w:szCs w:val="32"/>
          <w:shd w:val="clear" w:fill="FFFFFF"/>
          <w:lang w:eastAsia="zh-CN"/>
        </w:rPr>
        <w:t>和</w:t>
      </w:r>
      <w:r>
        <w:rPr>
          <w:rFonts w:hint="default" w:ascii="仿宋_GB2312" w:hAnsi="微软雅黑" w:eastAsia="仿宋_GB2312" w:cs="仿宋_GB2312"/>
          <w:i w:val="0"/>
          <w:caps w:val="0"/>
          <w:color w:val="2B2B2B"/>
          <w:spacing w:val="0"/>
          <w:sz w:val="32"/>
          <w:szCs w:val="32"/>
          <w:shd w:val="clear" w:fill="FFFFFF"/>
        </w:rPr>
        <w:t>召开座谈会</w:t>
      </w:r>
      <w:r>
        <w:rPr>
          <w:rFonts w:hint="eastAsia" w:ascii="仿宋_GB2312" w:hAnsi="微软雅黑" w:eastAsia="仿宋_GB2312" w:cs="仿宋_GB2312"/>
          <w:i w:val="0"/>
          <w:caps w:val="0"/>
          <w:color w:val="2B2B2B"/>
          <w:spacing w:val="0"/>
          <w:sz w:val="32"/>
          <w:szCs w:val="32"/>
          <w:shd w:val="clear" w:fill="FFFFFF"/>
          <w:lang w:eastAsia="zh-CN"/>
        </w:rPr>
        <w:t>等多种途径</w:t>
      </w:r>
      <w:r>
        <w:rPr>
          <w:rFonts w:hint="default" w:ascii="仿宋_GB2312" w:hAnsi="微软雅黑" w:eastAsia="仿宋_GB2312" w:cs="仿宋_GB2312"/>
          <w:i w:val="0"/>
          <w:caps w:val="0"/>
          <w:color w:val="2B2B2B"/>
          <w:spacing w:val="0"/>
          <w:sz w:val="32"/>
          <w:szCs w:val="32"/>
          <w:shd w:val="clear" w:fill="FFFFFF"/>
        </w:rPr>
        <w:t>，</w:t>
      </w:r>
      <w:r>
        <w:rPr>
          <w:rFonts w:hint="eastAsia" w:ascii="仿宋_GB2312" w:hAnsi="微软雅黑" w:eastAsia="仿宋_GB2312" w:cs="仿宋_GB2312"/>
          <w:i w:val="0"/>
          <w:caps w:val="0"/>
          <w:color w:val="2B2B2B"/>
          <w:spacing w:val="0"/>
          <w:sz w:val="32"/>
          <w:szCs w:val="32"/>
          <w:shd w:val="clear" w:fill="FFFFFF"/>
          <w:lang w:eastAsia="zh-CN"/>
        </w:rPr>
        <w:t>主动听取社会公众意见建议。</w:t>
      </w:r>
    </w:p>
    <w:p>
      <w:pPr>
        <w:keepNext w:val="0"/>
        <w:keepLines w:val="0"/>
        <w:widowControl/>
        <w:suppressLineNumbers w:val="0"/>
        <w:wordWrap w:val="0"/>
        <w:spacing w:before="0" w:beforeAutospacing="0" w:after="0" w:afterAutospacing="0"/>
        <w:ind w:left="0" w:right="0" w:firstLine="640"/>
        <w:jc w:val="left"/>
        <w:rPr>
          <w:rFonts w:hint="eastAsia" w:ascii="Times New Roman" w:hAnsi="Times New Roman" w:eastAsia="仿宋_GB2312" w:cs="Times New Roman"/>
          <w:kern w:val="2"/>
          <w:sz w:val="32"/>
          <w:szCs w:val="32"/>
          <w:lang w:val="en-US" w:eastAsia="zh-CN" w:bidi="ar-SA"/>
        </w:rPr>
      </w:pPr>
      <w:r>
        <w:rPr>
          <w:rFonts w:hint="eastAsia" w:ascii="仿宋_GB2312" w:hAnsi="仿宋" w:eastAsia="仿宋_GB2312" w:cs="仿宋_GB2312"/>
          <w:spacing w:val="0"/>
          <w:kern w:val="0"/>
          <w:sz w:val="32"/>
          <w:szCs w:val="32"/>
          <w:lang w:val="en-US" w:eastAsia="zh-CN" w:bidi="ar"/>
        </w:rPr>
        <w:t>3、责任追究结果情况。2020年度我中心未出现因信息公开不到位需要进行责任结果追究结果的情况。</w:t>
      </w:r>
    </w:p>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二、主动公开政府信息情况</w:t>
      </w:r>
    </w:p>
    <w:tbl>
      <w:tblPr>
        <w:tblStyle w:val="5"/>
        <w:tblW w:w="8708" w:type="dxa"/>
        <w:jc w:val="center"/>
        <w:tblLayout w:type="autofit"/>
        <w:tblCellMar>
          <w:top w:w="15" w:type="dxa"/>
          <w:left w:w="15" w:type="dxa"/>
          <w:bottom w:w="15" w:type="dxa"/>
          <w:right w:w="15" w:type="dxa"/>
        </w:tblCellMar>
      </w:tblPr>
      <w:tblGrid>
        <w:gridCol w:w="3073"/>
        <w:gridCol w:w="17"/>
        <w:gridCol w:w="2095"/>
        <w:gridCol w:w="1505"/>
        <w:gridCol w:w="2018"/>
      </w:tblGrid>
      <w:tr>
        <w:tblPrEx>
          <w:tblCellMar>
            <w:top w:w="15" w:type="dxa"/>
            <w:left w:w="15" w:type="dxa"/>
            <w:bottom w:w="15" w:type="dxa"/>
            <w:right w:w="15"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第二十条第（一）项</w:t>
            </w:r>
          </w:p>
        </w:tc>
      </w:tr>
      <w:tr>
        <w:tblPrEx>
          <w:tblCellMar>
            <w:top w:w="15" w:type="dxa"/>
            <w:left w:w="15" w:type="dxa"/>
            <w:bottom w:w="15" w:type="dxa"/>
            <w:right w:w="15"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本年新制作数量</w:t>
            </w:r>
          </w:p>
        </w:tc>
        <w:tc>
          <w:tcPr>
            <w:tcW w:w="150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Times New Roman" w:asciiTheme="minorEastAsia" w:hAnsiTheme="minorEastAsia"/>
                <w:kern w:val="0"/>
                <w:szCs w:val="21"/>
              </w:rPr>
            </w:pPr>
            <w:r>
              <w:rPr>
                <w:rFonts w:hint="eastAsia" w:cs="Times New Roman" w:asciiTheme="minorEastAsia" w:hAnsiTheme="minorEastAsia"/>
                <w:kern w:val="0"/>
                <w:szCs w:val="21"/>
              </w:rPr>
              <w:t>本年新</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公开数量</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Times New Roman" w:asciiTheme="minorEastAsia" w:hAnsiTheme="minorEastAsia"/>
                <w:kern w:val="0"/>
                <w:szCs w:val="21"/>
              </w:rPr>
            </w:pPr>
            <w:r>
              <w:rPr>
                <w:rFonts w:hint="eastAsia" w:cs="Times New Roman" w:asciiTheme="minorEastAsia" w:hAnsiTheme="minorEastAsia"/>
                <w:kern w:val="0"/>
                <w:szCs w:val="21"/>
              </w:rPr>
              <w:t>对外公开</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总数量</w:t>
            </w:r>
          </w:p>
        </w:tc>
      </w:tr>
      <w:tr>
        <w:tblPrEx>
          <w:tblCellMar>
            <w:top w:w="15" w:type="dxa"/>
            <w:left w:w="15" w:type="dxa"/>
            <w:bottom w:w="15" w:type="dxa"/>
            <w:right w:w="15"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规章</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0</w:t>
            </w:r>
          </w:p>
        </w:tc>
      </w:tr>
      <w:tr>
        <w:tblPrEx>
          <w:tblCellMar>
            <w:top w:w="15" w:type="dxa"/>
            <w:left w:w="15" w:type="dxa"/>
            <w:bottom w:w="15" w:type="dxa"/>
            <w:right w:w="15"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规范性文件</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0</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0</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0</w:t>
            </w:r>
          </w:p>
        </w:tc>
      </w:tr>
      <w:tr>
        <w:tblPrEx>
          <w:tblCellMar>
            <w:top w:w="15" w:type="dxa"/>
            <w:left w:w="15" w:type="dxa"/>
            <w:bottom w:w="15" w:type="dxa"/>
            <w:right w:w="15"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第二十条第（五）项</w:t>
            </w:r>
          </w:p>
        </w:tc>
      </w:tr>
      <w:tr>
        <w:tblPrEx>
          <w:tblCellMar>
            <w:top w:w="15" w:type="dxa"/>
            <w:left w:w="15" w:type="dxa"/>
            <w:bottom w:w="15" w:type="dxa"/>
            <w:right w:w="15"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本年增/减</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处理决定数量</w:t>
            </w:r>
          </w:p>
        </w:tc>
      </w:tr>
      <w:tr>
        <w:tblPrEx>
          <w:tblCellMar>
            <w:top w:w="15" w:type="dxa"/>
            <w:left w:w="15" w:type="dxa"/>
            <w:bottom w:w="15" w:type="dxa"/>
            <w:right w:w="15"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行政许可</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1</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Times New Roman" w:asciiTheme="minorEastAsia" w:hAnsiTheme="minorEastAsia"/>
                <w:kern w:val="0"/>
                <w:szCs w:val="21"/>
                <w:lang w:val="en-US" w:eastAsia="zh-CN"/>
              </w:rPr>
              <w:t>-1</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其他对外管理服务事项</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8</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Times New Roman" w:asciiTheme="minorEastAsia" w:hAnsiTheme="minorEastAsia"/>
                <w:kern w:val="0"/>
                <w:szCs w:val="21"/>
                <w:lang w:val="en-US" w:eastAsia="zh-CN"/>
              </w:rPr>
              <w:t>-6</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2</w:t>
            </w:r>
          </w:p>
        </w:tc>
      </w:tr>
      <w:tr>
        <w:tblPrEx>
          <w:tblCellMar>
            <w:top w:w="15" w:type="dxa"/>
            <w:left w:w="15" w:type="dxa"/>
            <w:bottom w:w="15" w:type="dxa"/>
            <w:right w:w="15"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第二十条第（六）项</w:t>
            </w:r>
          </w:p>
        </w:tc>
      </w:tr>
      <w:tr>
        <w:tblPrEx>
          <w:tblCellMar>
            <w:top w:w="15" w:type="dxa"/>
            <w:left w:w="15" w:type="dxa"/>
            <w:bottom w:w="15" w:type="dxa"/>
            <w:right w:w="15"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本年增/减</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处理决定数量</w:t>
            </w:r>
          </w:p>
        </w:tc>
      </w:tr>
      <w:tr>
        <w:tblPrEx>
          <w:tblCellMar>
            <w:top w:w="15" w:type="dxa"/>
            <w:left w:w="15" w:type="dxa"/>
            <w:bottom w:w="15" w:type="dxa"/>
            <w:right w:w="15"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行政处罚</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0</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行政强制</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15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0</w:t>
            </w:r>
          </w:p>
        </w:tc>
        <w:tc>
          <w:tcPr>
            <w:tcW w:w="201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0</w:t>
            </w:r>
          </w:p>
        </w:tc>
      </w:tr>
      <w:tr>
        <w:tblPrEx>
          <w:tblCellMar>
            <w:top w:w="15" w:type="dxa"/>
            <w:left w:w="15" w:type="dxa"/>
            <w:bottom w:w="15" w:type="dxa"/>
            <w:right w:w="15"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第二十条第（八）项</w:t>
            </w:r>
          </w:p>
        </w:tc>
      </w:tr>
      <w:tr>
        <w:tblPrEx>
          <w:tblCellMar>
            <w:top w:w="15" w:type="dxa"/>
            <w:left w:w="15" w:type="dxa"/>
            <w:bottom w:w="15" w:type="dxa"/>
            <w:right w:w="15"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信息内容</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本年增/减</w:t>
            </w:r>
          </w:p>
        </w:tc>
      </w:tr>
      <w:tr>
        <w:tblPrEx>
          <w:tblCellMar>
            <w:top w:w="15" w:type="dxa"/>
            <w:left w:w="15" w:type="dxa"/>
            <w:bottom w:w="15" w:type="dxa"/>
            <w:right w:w="15"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行政事业性收费</w:t>
            </w:r>
          </w:p>
        </w:tc>
        <w:tc>
          <w:tcPr>
            <w:tcW w:w="2112"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3523" w:type="dxa"/>
            <w:gridSpan w:val="2"/>
            <w:tcBorders>
              <w:top w:val="nil"/>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0</w:t>
            </w:r>
          </w:p>
        </w:tc>
      </w:tr>
      <w:tr>
        <w:tblPrEx>
          <w:tblCellMar>
            <w:top w:w="15" w:type="dxa"/>
            <w:left w:w="15" w:type="dxa"/>
            <w:bottom w:w="15" w:type="dxa"/>
            <w:right w:w="15"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第二十条第（九）项</w:t>
            </w:r>
          </w:p>
        </w:tc>
      </w:tr>
      <w:tr>
        <w:tblPrEx>
          <w:tblCellMar>
            <w:top w:w="15" w:type="dxa"/>
            <w:left w:w="15" w:type="dxa"/>
            <w:bottom w:w="15" w:type="dxa"/>
            <w:right w:w="15"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信息内容</w:t>
            </w:r>
          </w:p>
        </w:tc>
        <w:tc>
          <w:tcPr>
            <w:tcW w:w="20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采购总金额</w:t>
            </w:r>
          </w:p>
        </w:tc>
      </w:tr>
      <w:tr>
        <w:tblPrEx>
          <w:tblCellMar>
            <w:top w:w="15" w:type="dxa"/>
            <w:left w:w="15" w:type="dxa"/>
            <w:bottom w:w="15" w:type="dxa"/>
            <w:right w:w="15"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政府集中采购</w:t>
            </w:r>
          </w:p>
        </w:tc>
        <w:tc>
          <w:tcPr>
            <w:tcW w:w="20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0</w:t>
            </w:r>
          </w:p>
        </w:tc>
        <w:tc>
          <w:tcPr>
            <w:tcW w:w="3523" w:type="dxa"/>
            <w:gridSpan w:val="2"/>
            <w:tcBorders>
              <w:top w:val="nil"/>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0</w:t>
            </w:r>
          </w:p>
        </w:tc>
      </w:tr>
    </w:tbl>
    <w:p>
      <w:pPr>
        <w:widowControl/>
        <w:shd w:val="clear" w:color="auto" w:fill="FFFFFF"/>
        <w:spacing w:line="600" w:lineRule="exact"/>
        <w:rPr>
          <w:rFonts w:hint="eastAsia" w:ascii="黑体" w:hAnsi="黑体" w:eastAsia="黑体" w:cs="宋体"/>
          <w:color w:val="000000"/>
          <w:kern w:val="0"/>
          <w:sz w:val="32"/>
          <w:szCs w:val="32"/>
          <w:shd w:val="clear" w:color="auto" w:fill="FFFFFF"/>
        </w:rPr>
      </w:pPr>
    </w:p>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三、收到和处理政府信息公开申请情况</w:t>
      </w:r>
    </w:p>
    <w:tbl>
      <w:tblPr>
        <w:tblStyle w:val="5"/>
        <w:tblW w:w="9071" w:type="dxa"/>
        <w:jc w:val="center"/>
        <w:tblLayout w:type="autofit"/>
        <w:tblCellMar>
          <w:top w:w="15" w:type="dxa"/>
          <w:left w:w="15" w:type="dxa"/>
          <w:bottom w:w="15" w:type="dxa"/>
          <w:right w:w="15" w:type="dxa"/>
        </w:tblCellMar>
      </w:tblPr>
      <w:tblGrid>
        <w:gridCol w:w="636"/>
        <w:gridCol w:w="1402"/>
        <w:gridCol w:w="2775"/>
        <w:gridCol w:w="838"/>
        <w:gridCol w:w="563"/>
        <w:gridCol w:w="563"/>
        <w:gridCol w:w="563"/>
        <w:gridCol w:w="563"/>
        <w:gridCol w:w="538"/>
        <w:gridCol w:w="630"/>
      </w:tblGrid>
      <w:tr>
        <w:tblPrEx>
          <w:tblCellMar>
            <w:top w:w="15" w:type="dxa"/>
            <w:left w:w="15" w:type="dxa"/>
            <w:bottom w:w="15" w:type="dxa"/>
            <w:right w:w="15" w:type="dxa"/>
          </w:tblCellMar>
        </w:tblPrEx>
        <w:trPr>
          <w:trHeight w:val="413" w:hRule="atLeast"/>
          <w:jc w:val="center"/>
        </w:trPr>
        <w:tc>
          <w:tcPr>
            <w:tcW w:w="4813" w:type="dxa"/>
            <w:gridSpan w:val="3"/>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（本列数据的勾稽关系为：第一项加第二项之和，</w:t>
            </w:r>
          </w:p>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等于第三项加第四项之和）</w:t>
            </w:r>
          </w:p>
        </w:tc>
        <w:tc>
          <w:tcPr>
            <w:tcW w:w="4258"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申请人情况</w:t>
            </w:r>
          </w:p>
        </w:tc>
      </w:tr>
      <w:tr>
        <w:tblPrEx>
          <w:tblCellMar>
            <w:top w:w="15" w:type="dxa"/>
            <w:left w:w="15" w:type="dxa"/>
            <w:bottom w:w="15" w:type="dxa"/>
            <w:right w:w="15" w:type="dxa"/>
          </w:tblCellMar>
        </w:tblPrEx>
        <w:trPr>
          <w:trHeight w:val="425"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838"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自然人</w:t>
            </w:r>
          </w:p>
        </w:tc>
        <w:tc>
          <w:tcPr>
            <w:tcW w:w="2790"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法人或其他组织</w:t>
            </w:r>
          </w:p>
        </w:tc>
        <w:tc>
          <w:tcPr>
            <w:tcW w:w="630"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总计</w:t>
            </w:r>
          </w:p>
        </w:tc>
      </w:tr>
      <w:tr>
        <w:tblPrEx>
          <w:tblCellMar>
            <w:top w:w="15" w:type="dxa"/>
            <w:left w:w="15" w:type="dxa"/>
            <w:bottom w:w="15" w:type="dxa"/>
            <w:right w:w="15" w:type="dxa"/>
          </w:tblCellMar>
        </w:tblPrEx>
        <w:trPr>
          <w:trHeight w:val="1127"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商业企业</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科研机构</w:t>
            </w:r>
          </w:p>
        </w:tc>
        <w:tc>
          <w:tcPr>
            <w:tcW w:w="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社会公益组织</w:t>
            </w:r>
          </w:p>
        </w:tc>
        <w:tc>
          <w:tcPr>
            <w:tcW w:w="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法律服务机构</w:t>
            </w:r>
          </w:p>
        </w:tc>
        <w:tc>
          <w:tcPr>
            <w:tcW w:w="53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其他</w:t>
            </w:r>
          </w:p>
        </w:tc>
        <w:tc>
          <w:tcPr>
            <w:tcW w:w="0" w:type="auto"/>
            <w:vMerge w:val="continue"/>
            <w:tcBorders>
              <w:top w:val="single" w:color="auto" w:sz="8" w:space="0"/>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r>
      <w:tr>
        <w:tblPrEx>
          <w:tblCellMar>
            <w:top w:w="15" w:type="dxa"/>
            <w:left w:w="15" w:type="dxa"/>
            <w:bottom w:w="15" w:type="dxa"/>
            <w:right w:w="15" w:type="dxa"/>
          </w:tblCellMar>
        </w:tblPrEx>
        <w:trPr>
          <w:jc w:val="center"/>
        </w:trPr>
        <w:tc>
          <w:tcPr>
            <w:tcW w:w="4813"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一、本年新收政府信息公开申请数量</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4</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4</w:t>
            </w:r>
          </w:p>
        </w:tc>
      </w:tr>
      <w:tr>
        <w:tblPrEx>
          <w:tblCellMar>
            <w:top w:w="15" w:type="dxa"/>
            <w:left w:w="15" w:type="dxa"/>
            <w:bottom w:w="15" w:type="dxa"/>
            <w:right w:w="15" w:type="dxa"/>
          </w:tblCellMar>
        </w:tblPrEx>
        <w:trPr>
          <w:jc w:val="center"/>
        </w:trPr>
        <w:tc>
          <w:tcPr>
            <w:tcW w:w="4813"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二、上年结转政府信息公开申请数量</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r>
      <w:tr>
        <w:tblPrEx>
          <w:tblCellMar>
            <w:top w:w="15" w:type="dxa"/>
            <w:left w:w="15" w:type="dxa"/>
            <w:bottom w:w="15" w:type="dxa"/>
            <w:right w:w="15" w:type="dxa"/>
          </w:tblCellMar>
        </w:tblPrEx>
        <w:trPr>
          <w:jc w:val="center"/>
        </w:trPr>
        <w:tc>
          <w:tcPr>
            <w:tcW w:w="636"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三、本年度办理结果</w:t>
            </w:r>
          </w:p>
        </w:tc>
        <w:tc>
          <w:tcPr>
            <w:tcW w:w="417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（一）予以公开</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2</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6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2</w:t>
            </w:r>
          </w:p>
        </w:tc>
      </w:tr>
      <w:tr>
        <w:tblPrEx>
          <w:tblCellMar>
            <w:top w:w="15" w:type="dxa"/>
            <w:left w:w="15" w:type="dxa"/>
            <w:bottom w:w="15" w:type="dxa"/>
            <w:right w:w="15" w:type="dxa"/>
          </w:tblCellMar>
        </w:tblPrEx>
        <w:trPr>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417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（二）部分公开（区分处理的，只计这一情形，不计其他情形）</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1</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1</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1402"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（三）不予公开</w:t>
            </w: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hint="default" w:cs="宋体" w:asciiTheme="minorEastAsia" w:hAnsiTheme="minorEastAsia"/>
                <w:kern w:val="0"/>
                <w:szCs w:val="21"/>
                <w:lang w:val="en-US"/>
              </w:rPr>
            </w:pP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6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2.其他法律行政法规禁止公开</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3.危及“三安全一稳定”</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4.保护第三方合法权益</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5.属于三类内部事务信息</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6.属于四类过程性信息</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7.属于行政执法案卷</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8.属于行政查询事项</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1402"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（四）无法提供</w:t>
            </w: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1.本机关不掌握相关政府信息</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kern w:val="0"/>
                <w:szCs w:val="21"/>
                <w:lang w:val="en-US"/>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2.没有现成信息需要另行制作</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3.补正后申请内容仍不明确</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1402"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（五）不予处理</w:t>
            </w: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1.信访举报投诉类申请</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2.重复申请</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454"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3.要求提供公开出版物</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397"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4.无正当理由大量反复申请</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277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5.要求行政机关确认或重新出具已获取信息</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r>
      <w:tr>
        <w:tblPrEx>
          <w:tblCellMar>
            <w:top w:w="15" w:type="dxa"/>
            <w:left w:w="15" w:type="dxa"/>
            <w:bottom w:w="15" w:type="dxa"/>
            <w:right w:w="15" w:type="dxa"/>
          </w:tblCellMar>
        </w:tblPrEx>
        <w:trPr>
          <w:trHeight w:val="397"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417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（六）其他处理</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r>
        <w:tblPrEx>
          <w:tblCellMar>
            <w:top w:w="15" w:type="dxa"/>
            <w:left w:w="15" w:type="dxa"/>
            <w:bottom w:w="15" w:type="dxa"/>
            <w:right w:w="15" w:type="dxa"/>
          </w:tblCellMar>
        </w:tblPrEx>
        <w:trPr>
          <w:trHeight w:val="397"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left"/>
              <w:rPr>
                <w:rFonts w:cs="宋体" w:asciiTheme="minorEastAsia" w:hAnsiTheme="minorEastAsia"/>
                <w:kern w:val="0"/>
                <w:szCs w:val="21"/>
              </w:rPr>
            </w:pPr>
          </w:p>
        </w:tc>
        <w:tc>
          <w:tcPr>
            <w:tcW w:w="417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（七）总计</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4</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4</w:t>
            </w:r>
          </w:p>
        </w:tc>
      </w:tr>
      <w:tr>
        <w:tblPrEx>
          <w:tblCellMar>
            <w:top w:w="15" w:type="dxa"/>
            <w:left w:w="15" w:type="dxa"/>
            <w:bottom w:w="15" w:type="dxa"/>
            <w:right w:w="15" w:type="dxa"/>
          </w:tblCellMar>
        </w:tblPrEx>
        <w:trPr>
          <w:jc w:val="center"/>
        </w:trPr>
        <w:tc>
          <w:tcPr>
            <w:tcW w:w="4813"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四、结转下年度继续办理</w:t>
            </w:r>
          </w:p>
        </w:tc>
        <w:tc>
          <w:tcPr>
            <w:tcW w:w="8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6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0</w:t>
            </w:r>
          </w:p>
        </w:tc>
        <w:tc>
          <w:tcPr>
            <w:tcW w:w="53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0</w:t>
            </w:r>
          </w:p>
        </w:tc>
      </w:tr>
    </w:tbl>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四、政府信息公开行政复议、行政诉讼情况</w:t>
      </w:r>
    </w:p>
    <w:tbl>
      <w:tblPr>
        <w:tblStyle w:val="5"/>
        <w:tblW w:w="9071" w:type="dxa"/>
        <w:jc w:val="center"/>
        <w:tblLayout w:type="autofit"/>
        <w:tblCellMar>
          <w:top w:w="15" w:type="dxa"/>
          <w:left w:w="15" w:type="dxa"/>
          <w:bottom w:w="15" w:type="dxa"/>
          <w:right w:w="15" w:type="dxa"/>
        </w:tblCellMar>
      </w:tblPr>
      <w:tblGrid>
        <w:gridCol w:w="604"/>
        <w:gridCol w:w="604"/>
        <w:gridCol w:w="604"/>
        <w:gridCol w:w="604"/>
        <w:gridCol w:w="658"/>
        <w:gridCol w:w="550"/>
        <w:gridCol w:w="605"/>
        <w:gridCol w:w="605"/>
        <w:gridCol w:w="605"/>
        <w:gridCol w:w="605"/>
        <w:gridCol w:w="605"/>
        <w:gridCol w:w="605"/>
        <w:gridCol w:w="605"/>
        <w:gridCol w:w="606"/>
        <w:gridCol w:w="606"/>
      </w:tblGrid>
      <w:tr>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行政复议</w:t>
            </w:r>
          </w:p>
        </w:tc>
        <w:tc>
          <w:tcPr>
            <w:tcW w:w="5997" w:type="dxa"/>
            <w:gridSpan w:val="10"/>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　　</w:t>
            </w:r>
            <w:r>
              <w:rPr>
                <w:rFonts w:hint="eastAsia" w:cs="Times New Roman" w:asciiTheme="minorEastAsia" w:hAnsiTheme="minorEastAsia"/>
                <w:kern w:val="0"/>
                <w:szCs w:val="21"/>
              </w:rPr>
              <w:t>行政诉讼</w:t>
            </w:r>
          </w:p>
        </w:tc>
      </w:tr>
      <w:tr>
        <w:tblPrEx>
          <w:tblCellMar>
            <w:top w:w="15" w:type="dxa"/>
            <w:left w:w="15" w:type="dxa"/>
            <w:bottom w:w="15" w:type="dxa"/>
            <w:right w:w="15"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维持</w:t>
            </w:r>
          </w:p>
        </w:tc>
        <w:tc>
          <w:tcPr>
            <w:tcW w:w="604"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结果纠正</w:t>
            </w:r>
          </w:p>
        </w:tc>
        <w:tc>
          <w:tcPr>
            <w:tcW w:w="604"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其他结果</w:t>
            </w:r>
          </w:p>
        </w:tc>
        <w:tc>
          <w:tcPr>
            <w:tcW w:w="604"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尚未</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审结</w:t>
            </w:r>
          </w:p>
        </w:tc>
        <w:tc>
          <w:tcPr>
            <w:tcW w:w="658"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总</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计</w:t>
            </w:r>
          </w:p>
        </w:tc>
        <w:tc>
          <w:tcPr>
            <w:tcW w:w="2970"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未经复议直接起诉</w:t>
            </w:r>
          </w:p>
        </w:tc>
        <w:tc>
          <w:tcPr>
            <w:tcW w:w="3027"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复议后起诉</w:t>
            </w:r>
          </w:p>
        </w:tc>
      </w:tr>
      <w:tr>
        <w:tblPrEx>
          <w:tblCellMar>
            <w:top w:w="15" w:type="dxa"/>
            <w:left w:w="15" w:type="dxa"/>
            <w:bottom w:w="15" w:type="dxa"/>
            <w:right w:w="15" w:type="dxa"/>
          </w:tblCellMar>
        </w:tblPrEx>
        <w:trPr>
          <w:trHeight w:val="906"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spacing w:line="400" w:lineRule="exact"/>
              <w:jc w:val="center"/>
              <w:rPr>
                <w:rFonts w:cs="宋体" w:asciiTheme="minorEastAsia" w:hAnsiTheme="minorEastAsia"/>
                <w:kern w:val="0"/>
                <w:szCs w:val="21"/>
              </w:rPr>
            </w:pPr>
          </w:p>
        </w:tc>
        <w:tc>
          <w:tcPr>
            <w:tcW w:w="0" w:type="auto"/>
            <w:vMerge w:val="continue"/>
            <w:tcBorders>
              <w:top w:val="nil"/>
              <w:left w:val="nil"/>
              <w:bottom w:val="single" w:color="auto" w:sz="8" w:space="0"/>
              <w:right w:val="single" w:color="auto" w:sz="8" w:space="0"/>
            </w:tcBorders>
            <w:vAlign w:val="center"/>
          </w:tcPr>
          <w:p>
            <w:pPr>
              <w:widowControl/>
              <w:spacing w:line="400" w:lineRule="exact"/>
              <w:jc w:val="center"/>
              <w:rPr>
                <w:rFonts w:cs="宋体" w:asciiTheme="minorEastAsia" w:hAnsiTheme="minorEastAsia"/>
                <w:kern w:val="0"/>
                <w:szCs w:val="21"/>
              </w:rPr>
            </w:pPr>
          </w:p>
        </w:tc>
        <w:tc>
          <w:tcPr>
            <w:tcW w:w="0" w:type="auto"/>
            <w:vMerge w:val="continue"/>
            <w:tcBorders>
              <w:top w:val="single" w:color="auto" w:sz="8" w:space="0"/>
              <w:left w:val="nil"/>
              <w:bottom w:val="single" w:color="auto" w:sz="8" w:space="0"/>
              <w:right w:val="single" w:color="auto" w:sz="8" w:space="0"/>
            </w:tcBorders>
            <w:vAlign w:val="center"/>
          </w:tcPr>
          <w:p>
            <w:pPr>
              <w:widowControl/>
              <w:spacing w:line="400" w:lineRule="exact"/>
              <w:jc w:val="center"/>
              <w:rPr>
                <w:rFonts w:cs="宋体" w:asciiTheme="minorEastAsia" w:hAnsiTheme="minorEastAsia"/>
                <w:kern w:val="0"/>
                <w:szCs w:val="21"/>
              </w:rPr>
            </w:pPr>
          </w:p>
        </w:tc>
        <w:tc>
          <w:tcPr>
            <w:tcW w:w="0" w:type="auto"/>
            <w:vMerge w:val="continue"/>
            <w:tcBorders>
              <w:top w:val="single" w:color="auto" w:sz="8" w:space="0"/>
              <w:left w:val="nil"/>
              <w:bottom w:val="single" w:color="auto" w:sz="8" w:space="0"/>
              <w:right w:val="single" w:color="auto" w:sz="8" w:space="0"/>
            </w:tcBorders>
            <w:vAlign w:val="center"/>
          </w:tcPr>
          <w:p>
            <w:pPr>
              <w:widowControl/>
              <w:spacing w:line="400" w:lineRule="exact"/>
              <w:jc w:val="center"/>
              <w:rPr>
                <w:rFonts w:cs="宋体" w:asciiTheme="minorEastAsia" w:hAnsiTheme="minorEastAsia"/>
                <w:kern w:val="0"/>
                <w:szCs w:val="21"/>
              </w:rPr>
            </w:pPr>
          </w:p>
        </w:tc>
        <w:tc>
          <w:tcPr>
            <w:tcW w:w="0" w:type="auto"/>
            <w:vMerge w:val="continue"/>
            <w:tcBorders>
              <w:top w:val="single" w:color="auto" w:sz="8" w:space="0"/>
              <w:left w:val="nil"/>
              <w:bottom w:val="single" w:color="auto" w:sz="8" w:space="0"/>
              <w:right w:val="single" w:color="auto" w:sz="8" w:space="0"/>
            </w:tcBorders>
            <w:vAlign w:val="center"/>
          </w:tcPr>
          <w:p>
            <w:pPr>
              <w:widowControl/>
              <w:spacing w:line="400" w:lineRule="exact"/>
              <w:jc w:val="center"/>
              <w:rPr>
                <w:rFonts w:cs="宋体" w:asciiTheme="minorEastAsia" w:hAnsiTheme="minorEastAsia"/>
                <w:kern w:val="0"/>
                <w:szCs w:val="21"/>
              </w:rPr>
            </w:pPr>
          </w:p>
        </w:tc>
        <w:tc>
          <w:tcPr>
            <w:tcW w:w="5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结果维持</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结果纠正</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其他</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尚未</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审结</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总计</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结果维持</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纠正</w:t>
            </w:r>
          </w:p>
        </w:tc>
        <w:tc>
          <w:tcPr>
            <w:tcW w:w="6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其他</w:t>
            </w:r>
          </w:p>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结果</w:t>
            </w:r>
          </w:p>
        </w:tc>
        <w:tc>
          <w:tcPr>
            <w:tcW w:w="60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尚未审结</w:t>
            </w:r>
          </w:p>
        </w:tc>
        <w:tc>
          <w:tcPr>
            <w:tcW w:w="60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Times New Roman" w:asciiTheme="minorEastAsia" w:hAnsiTheme="minorEastAsia"/>
                <w:kern w:val="0"/>
                <w:szCs w:val="21"/>
              </w:rPr>
              <w:t>总计</w:t>
            </w:r>
          </w:p>
        </w:tc>
      </w:tr>
      <w:tr>
        <w:trPr>
          <w:jc w:val="center"/>
        </w:trPr>
        <w:tc>
          <w:tcPr>
            <w:tcW w:w="60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5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c>
          <w:tcPr>
            <w:tcW w:w="60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0</w:t>
            </w:r>
          </w:p>
        </w:tc>
      </w:tr>
    </w:tbl>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五、存在的主要问题及改进情况</w:t>
      </w:r>
    </w:p>
    <w:p>
      <w:pPr>
        <w:keepNext w:val="0"/>
        <w:keepLines w:val="0"/>
        <w:widowControl/>
        <w:suppressLineNumbers w:val="0"/>
        <w:wordWrap w:val="0"/>
        <w:spacing w:before="0" w:beforeAutospacing="0" w:after="0" w:afterAutospacing="0"/>
        <w:ind w:left="0" w:right="0" w:firstLine="640"/>
        <w:jc w:val="left"/>
        <w:rPr>
          <w:rFonts w:hint="eastAsia" w:ascii="楷体" w:hAnsi="楷体" w:eastAsia="楷体" w:cs="楷体"/>
          <w:sz w:val="32"/>
          <w:szCs w:val="32"/>
        </w:rPr>
      </w:pPr>
      <w:r>
        <w:rPr>
          <w:rFonts w:hint="eastAsia" w:ascii="楷体" w:hAnsi="楷体" w:eastAsia="楷体" w:cs="楷体"/>
          <w:sz w:val="32"/>
          <w:szCs w:val="32"/>
        </w:rPr>
        <w:t>（一）20</w:t>
      </w:r>
      <w:r>
        <w:rPr>
          <w:rFonts w:hint="eastAsia" w:ascii="楷体" w:hAnsi="楷体" w:eastAsia="楷体" w:cs="楷体"/>
          <w:sz w:val="32"/>
          <w:szCs w:val="32"/>
          <w:lang w:val="en-US" w:eastAsia="zh-CN"/>
        </w:rPr>
        <w:t>19</w:t>
      </w:r>
      <w:r>
        <w:rPr>
          <w:rFonts w:hint="eastAsia" w:ascii="楷体" w:hAnsi="楷体" w:eastAsia="楷体" w:cs="楷体"/>
          <w:sz w:val="32"/>
          <w:szCs w:val="32"/>
        </w:rPr>
        <w:t>年问题整改情况。</w:t>
      </w:r>
    </w:p>
    <w:p>
      <w:pPr>
        <w:widowControl/>
        <w:shd w:val="clear" w:color="auto" w:fill="FFFFFF"/>
        <w:spacing w:line="600" w:lineRule="exact"/>
        <w:ind w:firstLine="640" w:firstLineChars="200"/>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lang w:val="en-US" w:eastAsia="zh-CN"/>
        </w:rPr>
        <w:t>一是通过宣传培训考核等方式，提高主动公开政府信息的积极性。鼓励广大干部、群众积极参与信息发布的监督，建立长效的监督管理机制。</w:t>
      </w:r>
    </w:p>
    <w:p>
      <w:pPr>
        <w:widowControl/>
        <w:shd w:val="clear" w:color="auto" w:fill="FFFFFF"/>
        <w:spacing w:line="600" w:lineRule="exact"/>
        <w:ind w:firstLine="640" w:firstLineChars="200"/>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lang w:val="en-US" w:eastAsia="zh-CN"/>
        </w:rPr>
        <w:t>二是按条例规定及时将政府规范性文件、法规等属于公开范围内的信息，利用多种媒体和宣传渠道发布，提高信息的知晓率，不断提高信息编写质量，提高我中心信息的社会认知度。</w:t>
      </w:r>
    </w:p>
    <w:p>
      <w:pPr>
        <w:widowControl/>
        <w:shd w:val="clear" w:color="auto" w:fill="FFFFFF"/>
        <w:spacing w:line="600" w:lineRule="exact"/>
        <w:ind w:firstLine="640" w:firstLineChars="200"/>
        <w:rPr>
          <w:rFonts w:hint="eastAsia" w:ascii="楷体_GB2312" w:hAnsi="宋体" w:eastAsia="楷体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lang w:val="en-US" w:eastAsia="zh-CN"/>
        </w:rPr>
        <w:t>三是加强专、兼职工作人员的业务培训，积极学习省、市及其他县市单位的好经验和先进技术，及时更新政府信息公开内容，让群众能第一时间了解到最新的政府信息。</w:t>
      </w:r>
    </w:p>
    <w:p>
      <w:pPr>
        <w:keepNext w:val="0"/>
        <w:keepLines w:val="0"/>
        <w:widowControl/>
        <w:suppressLineNumbers w:val="0"/>
        <w:wordWrap w:val="0"/>
        <w:spacing w:before="0" w:beforeAutospacing="0" w:after="0" w:afterAutospacing="0"/>
        <w:ind w:left="0" w:right="0" w:firstLine="640"/>
        <w:jc w:val="left"/>
        <w:rPr>
          <w:rFonts w:hint="eastAsia" w:ascii="楷体" w:hAnsi="楷体" w:eastAsia="楷体" w:cs="楷体"/>
          <w:sz w:val="32"/>
          <w:szCs w:val="32"/>
        </w:rPr>
      </w:pPr>
      <w:r>
        <w:rPr>
          <w:rFonts w:hint="eastAsia" w:ascii="楷体" w:hAnsi="楷体" w:eastAsia="楷体" w:cs="楷体"/>
          <w:sz w:val="32"/>
          <w:szCs w:val="32"/>
        </w:rPr>
        <w:t>（二）20</w:t>
      </w:r>
      <w:r>
        <w:rPr>
          <w:rFonts w:hint="eastAsia" w:ascii="楷体" w:hAnsi="楷体" w:eastAsia="楷体" w:cs="楷体"/>
          <w:sz w:val="32"/>
          <w:szCs w:val="32"/>
          <w:lang w:val="en-US" w:eastAsia="zh-CN"/>
        </w:rPr>
        <w:t>20</w:t>
      </w:r>
      <w:r>
        <w:rPr>
          <w:rFonts w:hint="eastAsia" w:ascii="楷体" w:hAnsi="楷体" w:eastAsia="楷体" w:cs="楷体"/>
          <w:sz w:val="32"/>
          <w:szCs w:val="32"/>
        </w:rPr>
        <w:t>年存在的主要问题。</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一是</w:t>
      </w:r>
      <w:r>
        <w:rPr>
          <w:rFonts w:hint="eastAsia" w:ascii="仿宋_GB2312" w:hAnsi="宋体" w:eastAsia="仿宋_GB2312" w:cs="宋体"/>
          <w:color w:val="000000"/>
          <w:kern w:val="0"/>
          <w:sz w:val="32"/>
          <w:szCs w:val="32"/>
          <w:shd w:val="clear" w:color="auto" w:fill="FFFFFF"/>
          <w:lang w:eastAsia="zh-CN"/>
        </w:rPr>
        <w:t>对</w:t>
      </w:r>
      <w:r>
        <w:rPr>
          <w:rFonts w:hint="eastAsia" w:ascii="仿宋_GB2312" w:hAnsi="宋体" w:eastAsia="仿宋_GB2312" w:cs="宋体"/>
          <w:color w:val="000000"/>
          <w:kern w:val="0"/>
          <w:sz w:val="32"/>
          <w:szCs w:val="32"/>
          <w:shd w:val="clear" w:color="auto" w:fill="FFFFFF"/>
        </w:rPr>
        <w:t>政务新媒体应用</w:t>
      </w:r>
      <w:r>
        <w:rPr>
          <w:rFonts w:hint="eastAsia" w:ascii="仿宋_GB2312" w:hAnsi="宋体" w:eastAsia="仿宋_GB2312" w:cs="宋体"/>
          <w:color w:val="000000"/>
          <w:kern w:val="0"/>
          <w:sz w:val="32"/>
          <w:szCs w:val="32"/>
          <w:shd w:val="clear" w:color="auto" w:fill="FFFFFF"/>
          <w:lang w:eastAsia="zh-CN"/>
        </w:rPr>
        <w:t>率不高，范围不够广，使用不够灵活。政务微信、微博信息发布率较去年有所降低。</w:t>
      </w:r>
      <w:r>
        <w:rPr>
          <w:rFonts w:hint="eastAsia" w:ascii="仿宋_GB2312" w:hAnsi="宋体" w:eastAsia="仿宋_GB2312" w:cs="宋体"/>
          <w:color w:val="000000"/>
          <w:kern w:val="0"/>
          <w:sz w:val="32"/>
          <w:szCs w:val="32"/>
          <w:shd w:val="clear" w:color="auto" w:fill="FFFFFF"/>
        </w:rPr>
        <w:t>二是公开力度</w:t>
      </w:r>
      <w:r>
        <w:rPr>
          <w:rFonts w:hint="eastAsia" w:ascii="仿宋_GB2312" w:hAnsi="宋体" w:eastAsia="仿宋_GB2312" w:cs="宋体"/>
          <w:color w:val="000000"/>
          <w:kern w:val="0"/>
          <w:sz w:val="32"/>
          <w:szCs w:val="32"/>
          <w:shd w:val="clear" w:color="auto" w:fill="FFFFFF"/>
          <w:lang w:eastAsia="zh-CN"/>
        </w:rPr>
        <w:t>不足，</w:t>
      </w:r>
      <w:r>
        <w:rPr>
          <w:rFonts w:hint="eastAsia" w:ascii="仿宋_GB2312" w:hAnsi="宋体" w:eastAsia="仿宋_GB2312" w:cs="宋体"/>
          <w:color w:val="000000"/>
          <w:kern w:val="0"/>
          <w:sz w:val="32"/>
          <w:szCs w:val="32"/>
          <w:shd w:val="clear" w:color="auto" w:fill="FFFFFF"/>
        </w:rPr>
        <w:t>公开内容不够</w:t>
      </w:r>
      <w:r>
        <w:rPr>
          <w:rFonts w:hint="eastAsia" w:ascii="仿宋_GB2312" w:hAnsi="宋体" w:eastAsia="仿宋_GB2312" w:cs="宋体"/>
          <w:color w:val="000000"/>
          <w:kern w:val="0"/>
          <w:sz w:val="32"/>
          <w:szCs w:val="32"/>
          <w:shd w:val="clear" w:color="auto" w:fill="FFFFFF"/>
          <w:lang w:eastAsia="zh-CN"/>
        </w:rPr>
        <w:t>丰富</w:t>
      </w:r>
      <w:r>
        <w:rPr>
          <w:rFonts w:hint="eastAsia" w:ascii="仿宋_GB2312" w:hAnsi="宋体" w:eastAsia="仿宋_GB2312" w:cs="宋体"/>
          <w:color w:val="000000"/>
          <w:kern w:val="0"/>
          <w:sz w:val="32"/>
          <w:szCs w:val="32"/>
          <w:shd w:val="clear" w:color="auto" w:fill="FFFFFF"/>
        </w:rPr>
        <w:t>，主动公开目录有待进一步细化，重点领域信息公开需要进一步强化。</w:t>
      </w:r>
    </w:p>
    <w:p>
      <w:pPr>
        <w:keepNext w:val="0"/>
        <w:keepLines w:val="0"/>
        <w:widowControl/>
        <w:suppressLineNumbers w:val="0"/>
        <w:wordWrap w:val="0"/>
        <w:spacing w:before="0" w:beforeAutospacing="0" w:after="0" w:afterAutospacing="0"/>
        <w:ind w:left="0" w:right="0" w:firstLine="640"/>
        <w:jc w:val="left"/>
        <w:rPr>
          <w:rFonts w:hint="eastAsia" w:ascii="楷体" w:hAnsi="楷体" w:eastAsia="楷体" w:cs="楷体"/>
          <w:sz w:val="32"/>
          <w:szCs w:val="32"/>
        </w:rPr>
      </w:pPr>
      <w:r>
        <w:rPr>
          <w:rFonts w:hint="eastAsia" w:ascii="楷体" w:hAnsi="楷体" w:eastAsia="楷体" w:cs="楷体"/>
          <w:sz w:val="32"/>
          <w:szCs w:val="32"/>
        </w:rPr>
        <w:t>（三）改进措施。</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rPr>
        <w:t>一是</w:t>
      </w:r>
      <w:r>
        <w:rPr>
          <w:rFonts w:hint="eastAsia" w:ascii="仿宋_GB2312" w:eastAsia="仿宋_GB2312" w:cs="宋体"/>
          <w:color w:val="000000"/>
          <w:kern w:val="0"/>
          <w:sz w:val="32"/>
          <w:szCs w:val="32"/>
          <w:shd w:val="clear" w:color="auto" w:fill="FFFFFF"/>
          <w:lang w:eastAsia="zh-CN"/>
        </w:rPr>
        <w:t>进一步拓展信息公开渠道。增加</w:t>
      </w:r>
      <w:r>
        <w:rPr>
          <w:rFonts w:hint="eastAsia" w:ascii="仿宋_GB2312" w:hAnsi="宋体" w:eastAsia="仿宋_GB2312" w:cs="宋体"/>
          <w:color w:val="000000"/>
          <w:kern w:val="0"/>
          <w:sz w:val="32"/>
          <w:szCs w:val="32"/>
          <w:shd w:val="clear" w:color="auto" w:fill="FFFFFF"/>
          <w:lang w:eastAsia="zh-CN"/>
        </w:rPr>
        <w:t>政务新媒体应用率，</w:t>
      </w:r>
      <w:r>
        <w:rPr>
          <w:rFonts w:hint="eastAsia" w:ascii="仿宋_GB2312" w:eastAsia="仿宋_GB2312" w:cs="仿宋_GB2312"/>
          <w:sz w:val="32"/>
          <w:szCs w:val="32"/>
          <w:lang w:val="en-US" w:eastAsia="zh-CN"/>
        </w:rPr>
        <w:t>充分利用政务微信、微博等平台，做好信息发布，听取社会公众意见。将政务新媒体作为</w:t>
      </w:r>
      <w:r>
        <w:rPr>
          <w:rFonts w:hint="eastAsia" w:ascii="Times New Roman" w:hAnsi="Times New Roman" w:eastAsia="仿宋_GB2312" w:cs="Times New Roman"/>
          <w:kern w:val="2"/>
          <w:sz w:val="32"/>
          <w:szCs w:val="32"/>
          <w:lang w:val="en-US" w:eastAsia="zh-CN" w:bidi="ar-SA"/>
        </w:rPr>
        <w:t>信息公开、资讯聚合和内外交流窗口，进一步推进林业工作向前发展。</w:t>
      </w:r>
    </w:p>
    <w:p>
      <w:pPr>
        <w:widowControl/>
        <w:shd w:val="clear" w:color="auto" w:fill="FFFFFF"/>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eastAsia="zh-CN"/>
        </w:rPr>
        <w:t>二是</w:t>
      </w:r>
      <w:r>
        <w:rPr>
          <w:rFonts w:hint="eastAsia" w:ascii="仿宋_GB2312" w:hAnsi="宋体" w:eastAsia="仿宋_GB2312" w:cs="宋体"/>
          <w:color w:val="000000"/>
          <w:kern w:val="0"/>
          <w:sz w:val="32"/>
          <w:szCs w:val="32"/>
          <w:shd w:val="clear" w:color="auto" w:fill="FFFFFF"/>
        </w:rPr>
        <w:t>强化公开队伍建设与培训。强化</w:t>
      </w:r>
      <w:r>
        <w:rPr>
          <w:rFonts w:hint="eastAsia" w:ascii="仿宋_GB2312" w:hAnsi="宋体" w:eastAsia="仿宋_GB2312" w:cs="宋体"/>
          <w:color w:val="000000"/>
          <w:kern w:val="0"/>
          <w:sz w:val="32"/>
          <w:szCs w:val="32"/>
          <w:shd w:val="clear" w:color="auto" w:fill="FFFFFF"/>
          <w:lang w:eastAsia="zh-CN"/>
        </w:rPr>
        <w:t>中心</w:t>
      </w:r>
      <w:r>
        <w:rPr>
          <w:rFonts w:hint="eastAsia" w:ascii="仿宋_GB2312" w:hAnsi="宋体" w:eastAsia="仿宋_GB2312" w:cs="宋体"/>
          <w:color w:val="000000"/>
          <w:kern w:val="0"/>
          <w:sz w:val="32"/>
          <w:szCs w:val="32"/>
          <w:shd w:val="clear" w:color="auto" w:fill="FFFFFF"/>
        </w:rPr>
        <w:t>政府信息公开工作人员队伍建设，各科室、单位配备一名政府信息公开工作专管员；强化政府信息公开工作培训，</w:t>
      </w:r>
      <w:r>
        <w:rPr>
          <w:rFonts w:hint="eastAsia" w:ascii="仿宋_GB2312" w:hAnsi="宋体" w:eastAsia="仿宋_GB2312" w:cs="宋体"/>
          <w:color w:val="000000"/>
          <w:kern w:val="0"/>
          <w:sz w:val="32"/>
          <w:szCs w:val="32"/>
          <w:shd w:val="clear" w:color="auto" w:fill="FFFFFF"/>
          <w:lang w:eastAsia="zh-CN"/>
        </w:rPr>
        <w:t>利用</w:t>
      </w:r>
      <w:r>
        <w:rPr>
          <w:rFonts w:hint="eastAsia" w:ascii="仿宋_GB2312" w:hAnsi="宋体" w:eastAsia="仿宋_GB2312" w:cs="宋体"/>
          <w:color w:val="000000"/>
          <w:kern w:val="0"/>
          <w:sz w:val="32"/>
          <w:szCs w:val="32"/>
          <w:shd w:val="clear" w:color="auto" w:fill="FFFFFF"/>
        </w:rPr>
        <w:t>政府信息公开工作专题</w:t>
      </w:r>
      <w:r>
        <w:rPr>
          <w:rFonts w:hint="eastAsia" w:ascii="仿宋_GB2312" w:hAnsi="宋体" w:eastAsia="仿宋_GB2312" w:cs="宋体"/>
          <w:color w:val="000000"/>
          <w:kern w:val="0"/>
          <w:sz w:val="32"/>
          <w:szCs w:val="32"/>
          <w:shd w:val="clear" w:color="auto" w:fill="FFFFFF"/>
          <w:lang w:eastAsia="zh-CN"/>
        </w:rPr>
        <w:t>培训</w:t>
      </w:r>
      <w:r>
        <w:rPr>
          <w:rFonts w:hint="eastAsia" w:ascii="仿宋_GB2312" w:hAnsi="宋体" w:eastAsia="仿宋_GB2312" w:cs="宋体"/>
          <w:color w:val="000000"/>
          <w:kern w:val="0"/>
          <w:sz w:val="32"/>
          <w:szCs w:val="32"/>
          <w:shd w:val="clear" w:color="auto" w:fill="FFFFFF"/>
        </w:rPr>
        <w:t>等形式，切实提高工作人员对政府信息公开工作的认识水平和工作能力。</w:t>
      </w:r>
    </w:p>
    <w:p>
      <w:pPr>
        <w:widowControl/>
        <w:shd w:val="clear" w:color="auto" w:fill="FFFFFF"/>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六、其他需要报告的事项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2020年，市林业发展服务中心无人大建议、政协提案办理情况。</w:t>
      </w:r>
    </w:p>
    <w:p>
      <w:pPr>
        <w:pStyle w:val="4"/>
        <w:shd w:val="clear" w:color="auto" w:fill="FFFFFF"/>
        <w:spacing w:before="0" w:beforeAutospacing="0" w:after="0" w:afterAutospacing="0" w:line="600" w:lineRule="exact"/>
        <w:ind w:firstLine="200"/>
        <w:jc w:val="both"/>
        <w:rPr>
          <w:rFonts w:hint="eastAsia" w:ascii="仿宋_GB2312" w:eastAsia="仿宋_GB2312"/>
          <w:color w:val="000000"/>
          <w:sz w:val="32"/>
          <w:szCs w:val="32"/>
          <w:shd w:val="clear" w:color="auto" w:fill="FFFFFF"/>
          <w:lang w:val="en-US" w:eastAsia="zh-CN"/>
        </w:rPr>
      </w:pPr>
    </w:p>
    <w:p>
      <w:pPr>
        <w:widowControl/>
        <w:shd w:val="clear" w:color="auto" w:fill="FFFFFF"/>
        <w:spacing w:line="600" w:lineRule="exact"/>
        <w:ind w:firstLine="640" w:firstLineChars="200"/>
        <w:rPr>
          <w:rFonts w:ascii="仿宋_GB2312" w:hAnsi="宋体" w:eastAsia="仿宋_GB2312" w:cs="宋体"/>
          <w:color w:val="000000"/>
          <w:kern w:val="0"/>
          <w:sz w:val="32"/>
          <w:szCs w:val="32"/>
          <w:shd w:val="clear" w:color="auto" w:fill="FFFFFF"/>
        </w:rPr>
      </w:pPr>
    </w:p>
    <w:p>
      <w:pPr>
        <w:widowControl/>
        <w:shd w:val="clear" w:color="auto" w:fill="FFFFFF"/>
        <w:wordWrap w:val="0"/>
        <w:spacing w:line="600" w:lineRule="exact"/>
        <w:ind w:firstLine="640" w:firstLineChars="200"/>
        <w:jc w:val="righ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eastAsia="zh-CN"/>
        </w:rPr>
        <w:t>安丘市林业发展服务中心</w:t>
      </w:r>
      <w:r>
        <w:rPr>
          <w:rFonts w:ascii="仿宋_GB2312" w:hAnsi="宋体" w:eastAsia="仿宋_GB2312" w:cs="宋体"/>
          <w:color w:val="000000"/>
          <w:kern w:val="0"/>
          <w:sz w:val="32"/>
          <w:szCs w:val="32"/>
        </w:rPr>
        <w:t xml:space="preserve"> </w:t>
      </w:r>
    </w:p>
    <w:p>
      <w:pPr>
        <w:widowControl/>
        <w:shd w:val="clear" w:color="auto" w:fill="FFFFFF"/>
        <w:wordWrap w:val="0"/>
        <w:spacing w:line="600" w:lineRule="exact"/>
        <w:ind w:firstLine="640" w:firstLineChars="200"/>
        <w:jc w:val="right"/>
        <w:rPr>
          <w:rFonts w:hint="default" w:ascii="仿宋_GB2312" w:hAnsi="宋体" w:eastAsia="仿宋_GB2312" w:cs="宋体"/>
          <w:color w:val="000000"/>
          <w:kern w:val="0"/>
          <w:sz w:val="32"/>
          <w:szCs w:val="32"/>
          <w:lang w:val="en-US" w:eastAsia="zh-CN"/>
        </w:rPr>
      </w:pPr>
      <w:r>
        <w:rPr>
          <w:rFonts w:hint="eastAsia" w:ascii="仿宋_GB2312" w:hAnsi="宋体" w:eastAsia="仿宋_GB2312" w:cs="宋体"/>
          <w:color w:val="000000"/>
          <w:kern w:val="0"/>
          <w:sz w:val="32"/>
          <w:szCs w:val="32"/>
        </w:rPr>
        <w:t>       　202</w:t>
      </w:r>
      <w:r>
        <w:rPr>
          <w:rFonts w:hint="eastAsia" w:ascii="仿宋_GB2312" w:hAnsi="宋体" w:eastAsia="仿宋_GB2312" w:cs="宋体"/>
          <w:color w:val="000000"/>
          <w:kern w:val="0"/>
          <w:sz w:val="32"/>
          <w:szCs w:val="32"/>
          <w:lang w:val="en-US" w:eastAsia="zh-CN"/>
        </w:rPr>
        <w:t>1</w:t>
      </w:r>
      <w:r>
        <w:rPr>
          <w:rFonts w:hint="eastAsia" w:ascii="仿宋_GB2312" w:hAnsi="宋体" w:eastAsia="仿宋_GB2312" w:cs="宋体"/>
          <w:color w:val="000000"/>
          <w:kern w:val="0"/>
          <w:sz w:val="32"/>
          <w:szCs w:val="32"/>
        </w:rPr>
        <w:t>年1月</w:t>
      </w:r>
      <w:r>
        <w:rPr>
          <w:rFonts w:hint="eastAsia" w:ascii="仿宋_GB2312" w:hAnsi="宋体" w:eastAsia="仿宋_GB2312" w:cs="宋体"/>
          <w:color w:val="000000"/>
          <w:kern w:val="0"/>
          <w:sz w:val="32"/>
          <w:szCs w:val="32"/>
          <w:lang w:val="en-US" w:eastAsia="zh-CN"/>
        </w:rPr>
        <w:t>26</w:t>
      </w:r>
      <w:r>
        <w:rPr>
          <w:rFonts w:hint="eastAsia" w:ascii="仿宋_GB2312" w:hAnsi="宋体" w:eastAsia="仿宋_GB2312" w:cs="宋体"/>
          <w:color w:val="000000"/>
          <w:kern w:val="0"/>
          <w:sz w:val="32"/>
          <w:szCs w:val="32"/>
        </w:rPr>
        <w:t>日</w:t>
      </w:r>
      <w:r>
        <w:rPr>
          <w:rFonts w:hint="eastAsia" w:ascii="仿宋_GB2312" w:hAnsi="宋体" w:eastAsia="仿宋_GB2312" w:cs="宋体"/>
          <w:color w:val="000000"/>
          <w:kern w:val="0"/>
          <w:sz w:val="32"/>
          <w:szCs w:val="32"/>
          <w:lang w:val="en-US" w:eastAsia="zh-CN"/>
        </w:rPr>
        <w:t xml:space="preserve">    </w:t>
      </w:r>
    </w:p>
    <w:p>
      <w:pPr>
        <w:spacing w:line="600" w:lineRule="exact"/>
        <w:ind w:firstLine="640" w:firstLineChars="200"/>
        <w:rPr>
          <w:rFonts w:ascii="仿宋_GB2312" w:eastAsia="仿宋_GB2312"/>
          <w:sz w:val="32"/>
          <w:szCs w:val="32"/>
        </w:rPr>
      </w:pPr>
    </w:p>
    <w:sectPr>
      <w:footerReference r:id="rId3" w:type="default"/>
      <w:pgSz w:w="11906" w:h="16838"/>
      <w:pgMar w:top="1417" w:right="1587" w:bottom="113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文星标宋">
    <w:altName w:val="微软雅黑"/>
    <w:panose1 w:val="0201060400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文星楷体">
    <w:altName w:val="楷体_GB2312"/>
    <w:panose1 w:val="02010604000101010101"/>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3921927"/>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61A8FA"/>
    <w:multiLevelType w:val="singleLevel"/>
    <w:tmpl w:val="6C61A8FA"/>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F5"/>
    <w:rsid w:val="001F51A9"/>
    <w:rsid w:val="003E1CD0"/>
    <w:rsid w:val="007038EC"/>
    <w:rsid w:val="007E23FC"/>
    <w:rsid w:val="00927C14"/>
    <w:rsid w:val="00AA59F5"/>
    <w:rsid w:val="00B849C1"/>
    <w:rsid w:val="00BD16AA"/>
    <w:rsid w:val="07F76B9F"/>
    <w:rsid w:val="08D04231"/>
    <w:rsid w:val="08F67900"/>
    <w:rsid w:val="128A09A1"/>
    <w:rsid w:val="19DD59E8"/>
    <w:rsid w:val="1E430942"/>
    <w:rsid w:val="25065E79"/>
    <w:rsid w:val="2DA25D67"/>
    <w:rsid w:val="32F617F1"/>
    <w:rsid w:val="33CC5576"/>
    <w:rsid w:val="47127BAD"/>
    <w:rsid w:val="4C251AC3"/>
    <w:rsid w:val="55F67ACE"/>
    <w:rsid w:val="5CEB2FA5"/>
    <w:rsid w:val="5F6931E6"/>
    <w:rsid w:val="639F3D0D"/>
    <w:rsid w:val="692A5DFC"/>
    <w:rsid w:val="6B124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3801</Words>
  <Characters>3906</Characters>
  <Lines>41</Lines>
  <Paragraphs>11</Paragraphs>
  <TotalTime>2</TotalTime>
  <ScaleCrop>false</ScaleCrop>
  <LinksUpToDate>false</LinksUpToDate>
  <CharactersWithSpaces>4047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2020-07-13T06:34:00Z</dcterms:created>
  <dc:creator>zhangzh</dc:creator>
  <cp:lastModifiedBy>辛芜</cp:lastModifiedBy>
  <dcterms:modified xsi:type="dcterms:W3CDTF">2022-01-13T03:45:34Z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7C2B221710124165A6CA290F49D01CC2</vt:lpwstr>
  </property>
</Properties>
</file>