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潍坊市生态环境局安丘分局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202</w:t>
      </w:r>
      <w:r>
        <w:rPr>
          <w:rFonts w:hint="eastAsia" w:ascii="方正小标宋简体" w:eastAsia="方正小标宋简体"/>
          <w:color w:val="auto"/>
          <w:sz w:val="44"/>
          <w:szCs w:val="44"/>
          <w:lang w:val="en-US" w:eastAsia="zh-CN"/>
        </w:rPr>
        <w:t>3</w:t>
      </w:r>
      <w:r>
        <w:rPr>
          <w:rFonts w:hint="eastAsia" w:ascii="方正小标宋简体" w:eastAsia="方正小标宋简体"/>
          <w:color w:val="auto"/>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仿宋_GB2312" w:eastAsia="仿宋_GB2312"/>
          <w:color w:val="auto"/>
          <w:sz w:val="32"/>
          <w:szCs w:val="32"/>
        </w:rPr>
        <w:t>本年度报告是根据《中华人民共和国政府信息公开条例》《国务院办公厅政府信息与政务公开办公室关于印发&lt;中华人民共和国政府信息公开工作年度报告格式&gt;的通知》（国办公开办函〔2021〕30号）、《政府信息公开年度报告编发指南》（办公厅便函〔2017〕477号）及《潍坊市人民政府办公室关于做好</w:t>
      </w:r>
      <w:bookmarkStart w:id="0" w:name="_GoBack"/>
      <w:bookmarkEnd w:id="0"/>
      <w:r>
        <w:rPr>
          <w:rFonts w:ascii="仿宋_GB2312" w:eastAsia="仿宋_GB2312"/>
          <w:color w:val="auto"/>
          <w:sz w:val="32"/>
          <w:szCs w:val="32"/>
        </w:rPr>
        <w:t>202</w:t>
      </w:r>
      <w:r>
        <w:rPr>
          <w:rFonts w:hint="eastAsia" w:ascii="仿宋_GB2312" w:eastAsia="仿宋_GB2312"/>
          <w:color w:val="auto"/>
          <w:sz w:val="32"/>
          <w:szCs w:val="32"/>
        </w:rPr>
        <w:t>3</w:t>
      </w:r>
      <w:r>
        <w:rPr>
          <w:rFonts w:ascii="仿宋_GB2312" w:eastAsia="仿宋_GB2312"/>
          <w:color w:val="auto"/>
          <w:sz w:val="32"/>
          <w:szCs w:val="32"/>
        </w:rPr>
        <w:t>年政府信息公开工作年度报告编制和发布工作的通知》</w:t>
      </w:r>
      <w:r>
        <w:rPr>
          <w:rFonts w:hint="eastAsia" w:ascii="仿宋_GB2312" w:hAnsi="仿宋_GB2312" w:eastAsia="仿宋_GB2312" w:cs="仿宋_GB2312"/>
          <w:color w:val="auto"/>
          <w:sz w:val="32"/>
          <w:szCs w:val="32"/>
          <w:lang w:val="en-US" w:eastAsia="zh-CN"/>
        </w:rPr>
        <w:t>等有关法律法规的要求编制。本年度报告包括六个部分内容：总体情况；主动公开政府信息情况；收到和处理政府信息公开申请情况；政府信息公开行政复议和行政诉讼情况；存在的主要问题及改进情况；其他需要报告的事项。</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一、总体情况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2023年，我局健全领导体制，完善工作机制，认真做好政府信息公开工作，把政府信息公开工作作为推进依法行政的重要内容。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rPr>
        <w:t>（一）主动公开</w:t>
      </w:r>
      <w:r>
        <w:rPr>
          <w:rFonts w:hint="eastAsia" w:ascii="楷体_GB2312" w:hAnsi="楷体_GB2312" w:eastAsia="楷体_GB2312" w:cs="楷体_GB2312"/>
          <w:color w:val="auto"/>
          <w:sz w:val="32"/>
          <w:szCs w:val="32"/>
          <w:shd w:val="clear" w:color="auto" w:fill="FFFFFF"/>
          <w:lang w:val="en-US" w:eastAsia="zh-CN"/>
        </w:rPr>
        <w:t>情况</w:t>
      </w:r>
    </w:p>
    <w:p>
      <w:pPr>
        <w:keepNext w:val="0"/>
        <w:keepLines w:val="0"/>
        <w:pageBreakBefore w:val="0"/>
        <w:widowControl/>
        <w:suppressLineNumbers w:val="0"/>
        <w:kinsoku/>
        <w:wordWrap w:val="0"/>
        <w:overflowPunct/>
        <w:topLinePunct w:val="0"/>
        <w:autoSpaceDE/>
        <w:autoSpaceDN/>
        <w:bidi w:val="0"/>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1.体制机制建设情况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我局领导高度重视政府信息公开工作，成立了由局长任组长，其他党组成员为副组长，机关各科室负责人为成员的政务公开工作领导小组。领导小组下设办公室，指定专人负责有关信息的梳理和日常工作的处理。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2.主动公开信息情况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i w:val="0"/>
          <w:iCs w:val="0"/>
          <w:caps w:val="0"/>
          <w:color w:val="auto"/>
          <w:spacing w:val="0"/>
          <w:sz w:val="32"/>
          <w:szCs w:val="32"/>
          <w:u w:val="none"/>
        </w:rPr>
        <w:t>我</w:t>
      </w:r>
      <w:r>
        <w:rPr>
          <w:rFonts w:hint="eastAsia" w:ascii="仿宋_GB2312" w:hAnsi="仿宋_GB2312" w:eastAsia="仿宋_GB2312" w:cs="仿宋_GB2312"/>
          <w:i w:val="0"/>
          <w:iCs w:val="0"/>
          <w:caps w:val="0"/>
          <w:color w:val="auto"/>
          <w:spacing w:val="0"/>
          <w:sz w:val="32"/>
          <w:szCs w:val="32"/>
          <w:u w:val="none"/>
          <w:lang w:val="en-US" w:eastAsia="zh-CN"/>
        </w:rPr>
        <w:t>局</w:t>
      </w:r>
      <w:r>
        <w:rPr>
          <w:rFonts w:hint="eastAsia" w:ascii="仿宋_GB2312" w:hAnsi="仿宋_GB2312" w:eastAsia="仿宋_GB2312" w:cs="仿宋_GB2312"/>
          <w:i w:val="0"/>
          <w:iCs w:val="0"/>
          <w:caps w:val="0"/>
          <w:color w:val="auto"/>
          <w:spacing w:val="0"/>
          <w:sz w:val="32"/>
          <w:szCs w:val="32"/>
          <w:u w:val="none"/>
        </w:rPr>
        <w:t>依法、全面、准确、及时地</w:t>
      </w:r>
      <w:r>
        <w:rPr>
          <w:rFonts w:hint="eastAsia" w:ascii="仿宋_GB2312" w:hAnsi="仿宋_GB2312" w:eastAsia="仿宋_GB2312" w:cs="仿宋_GB2312"/>
          <w:i w:val="0"/>
          <w:iCs w:val="0"/>
          <w:caps w:val="0"/>
          <w:color w:val="auto"/>
          <w:spacing w:val="0"/>
          <w:sz w:val="32"/>
          <w:szCs w:val="32"/>
          <w:u w:val="none"/>
          <w:lang w:eastAsia="zh-CN"/>
        </w:rPr>
        <w:t>主动公开了机关职能、机构设置、办公地址、办公时间、联系方式、负责人姓名；财政预算、决算信息重大建设项目的批准和实施情况；办理行政许可、实施行政处罚、行政强制和其他对外管理服务事项的依据、条件、程序以及办理结果；法律、法规、规章和国家有关规定规定应当主动公开的其他政府信息；</w:t>
      </w:r>
      <w:r>
        <w:rPr>
          <w:rFonts w:hint="eastAsia" w:ascii="仿宋_GB2312" w:hAnsi="仿宋_GB2312" w:eastAsia="仿宋_GB2312" w:cs="仿宋_GB2312"/>
          <w:i w:val="0"/>
          <w:iCs w:val="0"/>
          <w:caps w:val="0"/>
          <w:color w:val="auto"/>
          <w:spacing w:val="0"/>
          <w:sz w:val="32"/>
          <w:szCs w:val="32"/>
          <w:u w:val="none"/>
        </w:rPr>
        <w:t>自觉接受人大监督、民主监督、司法监督，及时答复公开提案办理情况</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color w:val="auto"/>
          <w:sz w:val="32"/>
          <w:szCs w:val="32"/>
          <w:lang w:val="en-US" w:eastAsia="zh-CN"/>
        </w:rPr>
        <w:t>共发布各类主动公开信息</w:t>
      </w:r>
      <w:r>
        <w:rPr>
          <w:rFonts w:hint="eastAsia" w:ascii="仿宋_GB2312" w:hAnsi="仿宋_GB2312" w:eastAsia="仿宋_GB2312" w:cs="仿宋_GB2312"/>
          <w:color w:val="auto"/>
          <w:sz w:val="32"/>
          <w:szCs w:val="32"/>
          <w:highlight w:val="none"/>
          <w:lang w:val="en-US" w:eastAsia="zh-CN"/>
        </w:rPr>
        <w:t>235</w:t>
      </w:r>
      <w:r>
        <w:rPr>
          <w:rFonts w:hint="eastAsia" w:ascii="仿宋_GB2312" w:hAnsi="仿宋_GB2312" w:eastAsia="仿宋_GB2312" w:cs="仿宋_GB2312"/>
          <w:color w:val="auto"/>
          <w:sz w:val="32"/>
          <w:szCs w:val="32"/>
          <w:lang w:val="en-US" w:eastAsia="zh-CN"/>
        </w:rPr>
        <w:t>条，与2022年相比增加公开信</w:t>
      </w:r>
      <w:r>
        <w:rPr>
          <w:rFonts w:hint="eastAsia" w:ascii="仿宋_GB2312" w:hAnsi="仿宋_GB2312" w:eastAsia="仿宋_GB2312" w:cs="仿宋_GB2312"/>
          <w:color w:val="auto"/>
          <w:sz w:val="32"/>
          <w:szCs w:val="32"/>
          <w:highlight w:val="none"/>
          <w:lang w:val="en-US" w:eastAsia="zh-CN"/>
        </w:rPr>
        <w:t>息40</w:t>
      </w:r>
      <w:r>
        <w:rPr>
          <w:rFonts w:hint="eastAsia" w:ascii="仿宋_GB2312" w:hAnsi="仿宋_GB2312" w:eastAsia="仿宋_GB2312" w:cs="仿宋_GB2312"/>
          <w:color w:val="auto"/>
          <w:sz w:val="32"/>
          <w:szCs w:val="32"/>
          <w:lang w:val="en-US" w:eastAsia="zh-CN"/>
        </w:rPr>
        <w:t>条。</w:t>
      </w:r>
      <w:r>
        <w:rPr>
          <w:rFonts w:hint="eastAsia" w:ascii="仿宋_GB2312" w:hAnsi="仿宋_GB2312" w:eastAsia="仿宋_GB2312" w:cs="仿宋_GB2312"/>
          <w:color w:val="auto"/>
          <w:sz w:val="32"/>
          <w:szCs w:val="32"/>
        </w:rPr>
        <w:t>通过移动新媒体发布信息</w:t>
      </w:r>
      <w:r>
        <w:rPr>
          <w:rFonts w:hint="eastAsia" w:ascii="仿宋_GB2312" w:hAnsi="仿宋_GB2312" w:eastAsia="仿宋_GB2312" w:cs="仿宋_GB2312"/>
          <w:color w:val="auto"/>
          <w:sz w:val="32"/>
          <w:szCs w:val="32"/>
          <w:lang w:val="en-US" w:eastAsia="zh-CN"/>
        </w:rPr>
        <w:t>10297</w:t>
      </w:r>
      <w:r>
        <w:rPr>
          <w:rFonts w:hint="eastAsia" w:ascii="仿宋_GB2312" w:hAnsi="仿宋_GB2312" w:eastAsia="仿宋_GB2312" w:cs="仿宋_GB2312"/>
          <w:color w:val="auto"/>
          <w:sz w:val="32"/>
          <w:szCs w:val="32"/>
        </w:rPr>
        <w:t>条，其中微信平台“</w:t>
      </w:r>
      <w:r>
        <w:rPr>
          <w:rFonts w:hint="eastAsia" w:ascii="仿宋_GB2312" w:hAnsi="仿宋_GB2312" w:eastAsia="仿宋_GB2312" w:cs="仿宋_GB2312"/>
          <w:color w:val="auto"/>
          <w:sz w:val="32"/>
          <w:szCs w:val="32"/>
          <w:lang w:val="en-US" w:eastAsia="zh-CN"/>
        </w:rPr>
        <w:t>安丘环保</w:t>
      </w:r>
      <w:r>
        <w:rPr>
          <w:rFonts w:hint="eastAsia" w:ascii="仿宋_GB2312" w:hAnsi="仿宋_GB2312" w:eastAsia="仿宋_GB2312" w:cs="仿宋_GB2312"/>
          <w:color w:val="auto"/>
          <w:sz w:val="32"/>
          <w:szCs w:val="32"/>
        </w:rPr>
        <w:t>”发布信息</w:t>
      </w:r>
      <w:r>
        <w:rPr>
          <w:rFonts w:hint="eastAsia" w:ascii="仿宋_GB2312" w:hAnsi="仿宋_GB2312" w:eastAsia="仿宋_GB2312" w:cs="仿宋_GB2312"/>
          <w:color w:val="auto"/>
          <w:sz w:val="32"/>
          <w:szCs w:val="32"/>
          <w:lang w:val="en-US" w:eastAsia="zh-CN"/>
        </w:rPr>
        <w:t>168</w:t>
      </w:r>
      <w:r>
        <w:rPr>
          <w:rFonts w:hint="eastAsia" w:ascii="仿宋_GB2312" w:hAnsi="仿宋_GB2312" w:eastAsia="仿宋_GB2312" w:cs="仿宋_GB2312"/>
          <w:color w:val="auto"/>
          <w:sz w:val="32"/>
          <w:szCs w:val="32"/>
        </w:rPr>
        <w:t>条，微博平台“</w:t>
      </w:r>
      <w:r>
        <w:rPr>
          <w:rFonts w:hint="eastAsia" w:ascii="仿宋_GB2312" w:hAnsi="仿宋_GB2312" w:eastAsia="仿宋_GB2312" w:cs="仿宋_GB2312"/>
          <w:color w:val="auto"/>
          <w:sz w:val="32"/>
          <w:szCs w:val="32"/>
          <w:lang w:val="en-US" w:eastAsia="zh-CN"/>
        </w:rPr>
        <w:t>安丘环保</w:t>
      </w:r>
      <w:r>
        <w:rPr>
          <w:rFonts w:hint="eastAsia" w:ascii="仿宋_GB2312" w:hAnsi="仿宋_GB2312" w:eastAsia="仿宋_GB2312" w:cs="仿宋_GB2312"/>
          <w:color w:val="auto"/>
          <w:sz w:val="32"/>
          <w:szCs w:val="32"/>
        </w:rPr>
        <w:t>”发布信息</w:t>
      </w:r>
      <w:r>
        <w:rPr>
          <w:rFonts w:hint="eastAsia" w:ascii="仿宋_GB2312" w:hAnsi="仿宋_GB2312" w:eastAsia="仿宋_GB2312" w:cs="仿宋_GB2312"/>
          <w:color w:val="auto"/>
          <w:sz w:val="32"/>
          <w:szCs w:val="32"/>
          <w:lang w:val="en-US" w:eastAsia="zh-CN"/>
        </w:rPr>
        <w:t>10129</w:t>
      </w:r>
      <w:r>
        <w:rPr>
          <w:rFonts w:hint="eastAsia" w:ascii="仿宋_GB2312" w:hAnsi="仿宋_GB2312" w:eastAsia="仿宋_GB2312" w:cs="仿宋_GB2312"/>
          <w:color w:val="auto"/>
          <w:sz w:val="32"/>
          <w:szCs w:val="32"/>
        </w:rPr>
        <w:t>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3.解读回应关切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2023年度，我局对政策解读和舆情回应等方面及时作出回应，主要涉及农村饮用水水源保护区（范围）调整、牟山水库饮用水水源地保护专项排查整治行动，同步制定发布政策解读文件5件。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（二）依申请公开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年，新收到政府信息公开申请</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rPr>
        <w:t>，主要集中在环境影响评价、环境污染等领域，</w:t>
      </w:r>
      <w:r>
        <w:rPr>
          <w:rFonts w:hint="eastAsia" w:ascii="仿宋_GB2312" w:hAnsi="仿宋_GB2312" w:eastAsia="仿宋_GB2312" w:cs="仿宋_GB2312"/>
          <w:color w:val="auto"/>
          <w:sz w:val="32"/>
          <w:szCs w:val="32"/>
          <w:lang w:eastAsia="zh-CN"/>
        </w:rPr>
        <w:t>均已按时答复。</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年，因政府信息公开被申</w:t>
      </w:r>
      <w:r>
        <w:rPr>
          <w:rFonts w:hint="eastAsia" w:ascii="仿宋_GB2312" w:hAnsi="仿宋_GB2312" w:eastAsia="仿宋_GB2312" w:cs="仿宋_GB2312"/>
          <w:color w:val="auto"/>
          <w:sz w:val="32"/>
          <w:szCs w:val="32"/>
          <w:highlight w:val="none"/>
        </w:rPr>
        <w:t>请行政复议</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rPr>
        <w:t>，提起行政诉讼</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（三）政府信息管理</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建立政务公开工作责任制，制定政务公开操作规程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做好政府信息管理动态调整，按照上级要求及时对网站信息进行动态调整，做好政府信息公开工作全流程管理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结合单位实际，制定</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局政府信息主动公开目录建设、政府信息全生命周期管理相关制度、政府信息公开保密审查制度等。</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（四）政府信息公开平台建设</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一是安排专人对政府网站平台管理进行强化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二是充分利用“安丘</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“安丘</w:t>
      </w:r>
      <w:r>
        <w:rPr>
          <w:rFonts w:hint="eastAsia" w:ascii="仿宋_GB2312" w:hAnsi="仿宋_GB2312" w:eastAsia="仿宋_GB2312" w:cs="仿宋_GB2312"/>
          <w:color w:val="auto"/>
          <w:sz w:val="32"/>
          <w:szCs w:val="32"/>
          <w:lang w:val="en-US" w:eastAsia="zh-CN"/>
        </w:rPr>
        <w:t>环保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微博平台</w:t>
      </w:r>
      <w:r>
        <w:rPr>
          <w:rFonts w:hint="eastAsia" w:ascii="仿宋_GB2312" w:hAnsi="仿宋_GB2312" w:eastAsia="仿宋_GB2312" w:cs="仿宋_GB2312"/>
          <w:color w:val="auto"/>
          <w:sz w:val="32"/>
          <w:szCs w:val="32"/>
        </w:rPr>
        <w:t>，做好信息权威发布、政策解读和办事服务工作，进一步便捷服务渠道，提升服务水平。</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（五）监督保障</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一是建立了主要领导亲自抓，分管领导具体抓、业务科室抓落实的工作机制；二</w:t>
      </w:r>
      <w:r>
        <w:rPr>
          <w:rFonts w:hint="eastAsia" w:ascii="仿宋_GB2312" w:hAnsi="仿宋_GB2312" w:eastAsia="仿宋_GB2312" w:cs="仿宋_GB2312"/>
          <w:color w:val="auto"/>
          <w:sz w:val="32"/>
          <w:szCs w:val="32"/>
        </w:rPr>
        <w:t>是定期对各科室单位信息公开工作人员进行业务培训，切实提高认识水平和工作能力。</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是配备专职信息公开工作人员</w:t>
      </w:r>
      <w:r>
        <w:rPr>
          <w:rFonts w:hint="eastAsia" w:ascii="仿宋_GB2312" w:hAnsi="仿宋_GB2312" w:eastAsia="仿宋_GB2312" w:cs="仿宋_GB2312"/>
          <w:color w:val="auto"/>
          <w:sz w:val="32"/>
          <w:szCs w:val="32"/>
          <w:lang w:val="en-US" w:eastAsia="zh-CN"/>
        </w:rPr>
        <w:t>1名，兼职工作人员1名，并将</w:t>
      </w:r>
      <w:r>
        <w:rPr>
          <w:rFonts w:hint="eastAsia" w:ascii="仿宋_GB2312" w:hAnsi="仿宋_GB2312" w:eastAsia="仿宋_GB2312" w:cs="仿宋_GB2312"/>
          <w:color w:val="auto"/>
          <w:sz w:val="32"/>
          <w:szCs w:val="32"/>
        </w:rPr>
        <w:t>工作经费纳入年度预算。</w:t>
      </w:r>
      <w:r>
        <w:rPr>
          <w:rFonts w:hint="eastAsia" w:ascii="仿宋_GB2312" w:hAnsi="仿宋_GB2312" w:eastAsia="仿宋_GB2312" w:cs="仿宋_GB2312"/>
          <w:color w:val="auto"/>
          <w:sz w:val="32"/>
          <w:szCs w:val="32"/>
          <w:lang w:val="en-US" w:eastAsia="zh-CN"/>
        </w:rPr>
        <w:t>四是</w:t>
      </w:r>
      <w:r>
        <w:rPr>
          <w:rFonts w:hint="eastAsia" w:ascii="仿宋_GB2312" w:hAnsi="仿宋_GB2312" w:eastAsia="仿宋_GB2312" w:cs="仿宋_GB2312"/>
          <w:color w:val="auto"/>
          <w:sz w:val="32"/>
          <w:szCs w:val="32"/>
        </w:rPr>
        <w:t>由领导小组负责监督工作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将政务公开列入考核内容，定期开展自查和督查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二、主动公开政府信息情况</w:t>
      </w:r>
    </w:p>
    <w:tbl>
      <w:tblPr>
        <w:tblStyle w:val="5"/>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现行有效件数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eastAsia="宋体"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cs="宋体"/>
                <w:color w:val="auto"/>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eastAsia="宋体" w:cs="Calibri"/>
                <w:color w:val="auto"/>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rFonts w:hint="default" w:eastAsia="宋体"/>
                <w:color w:val="auto"/>
                <w:lang w:val="en-US" w:eastAsia="zh-CN"/>
              </w:rPr>
            </w:pPr>
            <w:r>
              <w:rPr>
                <w:rFonts w:hint="eastAsia" w:ascii="宋体" w:hAnsi="宋体" w:eastAsia="宋体" w:cs="宋体"/>
                <w:color w:val="auto"/>
                <w:kern w:val="0"/>
                <w:sz w:val="20"/>
                <w:szCs w:val="20"/>
                <w:lang w:val="en-US" w:eastAsia="zh-CN" w:bidi="ar"/>
              </w:rPr>
              <w:t>121</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rFonts w:hint="default" w:eastAsia="宋体"/>
                <w:color w:val="auto"/>
                <w:lang w:val="en-US" w:eastAsia="zh-CN"/>
              </w:rPr>
            </w:pPr>
            <w:r>
              <w:rPr>
                <w:rFonts w:hint="eastAsia" w:ascii="宋体" w:hAnsi="宋体" w:eastAsia="宋体" w:cs="宋体"/>
                <w:color w:val="auto"/>
                <w:kern w:val="0"/>
                <w:sz w:val="20"/>
                <w:szCs w:val="20"/>
                <w:lang w:val="en-US" w:eastAsia="zh-CN" w:bidi="ar"/>
              </w:rPr>
              <w:t>43</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rFonts w:hint="eastAsia" w:eastAsia="宋体"/>
                <w:color w:val="auto"/>
                <w:lang w:val="en-US" w:eastAsia="zh-CN"/>
              </w:rPr>
            </w:pPr>
            <w:r>
              <w:rPr>
                <w:rFonts w:hint="eastAsia" w:ascii="宋体" w:hAnsi="宋体" w:eastAsia="宋体" w:cs="宋体"/>
                <w:color w:val="auto"/>
                <w:kern w:val="0"/>
                <w:sz w:val="20"/>
                <w:szCs w:val="20"/>
                <w:lang w:val="en-US" w:eastAsia="zh-CN" w:bidi="ar"/>
              </w:rPr>
              <w:t>3</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r>
              <w:rPr>
                <w:rFonts w:hint="eastAsia" w:ascii="宋体" w:hAnsi="宋体" w:eastAsia="宋体" w:cs="宋体"/>
                <w:color w:val="auto"/>
                <w:kern w:val="0"/>
                <w:sz w:val="20"/>
                <w:szCs w:val="20"/>
                <w:lang w:val="en-US" w:eastAsia="zh-CN" w:bidi="ar"/>
              </w:rPr>
              <w:t>333.8898</w:t>
            </w:r>
          </w:p>
        </w:tc>
      </w:tr>
    </w:tbl>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4"/>
        <w:gridCol w:w="3215"/>
        <w:gridCol w:w="687"/>
        <w:gridCol w:w="687"/>
        <w:gridCol w:w="687"/>
        <w:gridCol w:w="687"/>
        <w:gridCol w:w="687"/>
        <w:gridCol w:w="687"/>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ascii="楷体" w:hAnsi="楷体" w:eastAsia="楷体" w:cs="楷体"/>
                <w:color w:val="auto"/>
                <w:kern w:val="0"/>
                <w:sz w:val="20"/>
                <w:szCs w:val="20"/>
                <w:lang w:bidi="ar"/>
              </w:rPr>
              <w:t>（本列数据的勾稽关系为：第一项加第二项之和，等于第三项加第四项之和）</w:t>
            </w:r>
          </w:p>
        </w:tc>
        <w:tc>
          <w:tcPr>
            <w:tcW w:w="4821"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自然人</w:t>
            </w:r>
          </w:p>
        </w:tc>
        <w:tc>
          <w:tcPr>
            <w:tcW w:w="3435"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法人或其他组织</w:t>
            </w:r>
          </w:p>
        </w:tc>
        <w:tc>
          <w:tcPr>
            <w:tcW w:w="69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商业</w:t>
            </w:r>
          </w:p>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企业</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科研</w:t>
            </w:r>
          </w:p>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社会公益组织</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法律服务机构</w:t>
            </w:r>
          </w:p>
        </w:tc>
        <w:tc>
          <w:tcPr>
            <w:tcW w:w="687"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p>
        </w:tc>
        <w:tc>
          <w:tcPr>
            <w:tcW w:w="69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一、本年新收政府信息公开申请数量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3</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二、上年结转政府信息公开申请数量</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三、本年度办理结果</w:t>
            </w:r>
          </w:p>
        </w:tc>
        <w:tc>
          <w:tcPr>
            <w:tcW w:w="415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（一）予以公开</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3</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single" w:color="auto" w:sz="8" w:space="0"/>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ind w:firstLine="200" w:firstLineChars="100"/>
              <w:jc w:val="both"/>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（三）不予公开</w:t>
            </w: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1.属于国家秘密</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single" w:color="auto" w:sz="8" w:space="0"/>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2.其他法律行政法规禁止公开</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3.危及“三安全一稳定”</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4.保护第三方合法权益</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Calibri" w:hAnsi="Calibri" w:eastAsia="宋体" w:cs="Calibri"/>
                <w:color w:val="auto"/>
                <w:kern w:val="0"/>
                <w:sz w:val="20"/>
                <w:szCs w:val="20"/>
                <w:lang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color w:val="auto"/>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5.属于三类内部事务信息</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6.属于四类过程性信息</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7.属于行政执法案卷</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8.属于行政查询事项</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（四）无法提供</w:t>
            </w: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1.本机关不掌握相关政府信息</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2.没有现成信息需要另行制作</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3.补正后申请内容仍不明确</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（五）不予处理</w:t>
            </w: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1.信访举报投诉类申请</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2.重复申请</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3.要求提供公开出版物</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4.无正当理由大量反复申请</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5.要求行政机关确认或重新出具已获取信息</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（六）其他处理</w:t>
            </w:r>
          </w:p>
        </w:tc>
        <w:tc>
          <w:tcPr>
            <w:tcW w:w="321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1.申请人无正当理由逾期不补正、行政机关不再处理其政府信息公开申请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textAlignment w:val="auto"/>
              <w:rPr>
                <w:color w:val="auto"/>
              </w:rPr>
            </w:pPr>
            <w:r>
              <w:rPr>
                <w:rFonts w:hint="eastAsia" w:ascii="宋体" w:hAnsi="宋体" w:eastAsia="宋体" w:cs="宋体"/>
                <w:color w:val="auto"/>
                <w:kern w:val="0"/>
                <w:sz w:val="20"/>
                <w:szCs w:val="20"/>
                <w:lang w:bidi="ar"/>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944"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321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3.其他</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4159"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（七）总计</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eastAsia="zh-CN"/>
              </w:rPr>
            </w:pPr>
            <w:r>
              <w:rPr>
                <w:rFonts w:hint="eastAsia" w:ascii="Calibri" w:hAnsi="Calibri" w:eastAsia="宋体" w:cs="Calibri"/>
                <w:color w:val="auto"/>
                <w:kern w:val="0"/>
                <w:sz w:val="20"/>
                <w:szCs w:val="20"/>
                <w:lang w:val="en-US" w:eastAsia="zh-CN" w:bidi="ar"/>
              </w:rPr>
              <w:t>3</w:t>
            </w:r>
          </w:p>
        </w:tc>
        <w:tc>
          <w:tcPr>
            <w:tcW w:w="68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宋体"/>
                <w:color w:val="auto"/>
                <w:lang w:val="en-US" w:eastAsia="zh-CN"/>
              </w:rPr>
            </w:pPr>
            <w:r>
              <w:rPr>
                <w:rFonts w:hint="eastAsia" w:ascii="Calibri" w:hAnsi="Calibri" w:eastAsia="宋体" w:cs="Calibri"/>
                <w:color w:val="auto"/>
                <w:kern w:val="0"/>
                <w:sz w:val="20"/>
                <w:szCs w:val="20"/>
                <w:lang w:val="en-US" w:eastAsia="zh-CN" w:bidi="ar"/>
              </w:rPr>
              <w:t>1</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Calibri" w:hAnsi="Calibri" w:eastAsia="宋体" w:cs="Calibri"/>
                <w:color w:val="auto"/>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7"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overflowPunct/>
              <w:topLinePunct w:val="0"/>
              <w:autoSpaceDE/>
              <w:autoSpaceDN/>
              <w:bidi w:val="0"/>
              <w:spacing w:line="560" w:lineRule="exact"/>
              <w:jc w:val="left"/>
              <w:textAlignment w:val="auto"/>
              <w:rPr>
                <w:color w:val="auto"/>
              </w:rPr>
            </w:pPr>
            <w:r>
              <w:rPr>
                <w:rFonts w:hint="eastAsia" w:ascii="宋体" w:hAnsi="宋体" w:eastAsia="宋体" w:cs="宋体"/>
                <w:color w:val="auto"/>
                <w:kern w:val="0"/>
                <w:sz w:val="20"/>
                <w:szCs w:val="20"/>
                <w:lang w:bidi="ar"/>
              </w:rPr>
              <w:t>四、结转下年度继续办理</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87" w:type="dxa"/>
            <w:tcBorders>
              <w:top w:val="nil"/>
              <w:left w:val="nil"/>
              <w:bottom w:val="single" w:color="auto" w:sz="8" w:space="0"/>
              <w:right w:val="single" w:color="auto" w:sz="8" w:space="0"/>
            </w:tcBorders>
            <w:tcMar>
              <w:left w:w="57" w:type="dxa"/>
              <w:right w:w="57"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ascii="Calibri" w:hAnsi="Calibri" w:eastAsia="宋体" w:cs="Calibri"/>
                <w:color w:val="auto"/>
                <w:kern w:val="0"/>
                <w:sz w:val="20"/>
                <w:szCs w:val="20"/>
                <w:lang w:val="en-US" w:eastAsia="zh-CN" w:bidi="ar"/>
              </w:rPr>
            </w:pPr>
            <w:r>
              <w:rPr>
                <w:rFonts w:hint="eastAsia" w:ascii="Calibri" w:hAnsi="Calibri" w:eastAsia="宋体" w:cs="Calibri"/>
                <w:color w:val="auto"/>
                <w:kern w:val="0"/>
                <w:sz w:val="20"/>
                <w:szCs w:val="20"/>
                <w:lang w:val="en-US" w:eastAsia="zh-CN" w:bidi="ar"/>
              </w:rPr>
              <w:t>0</w:t>
            </w:r>
          </w:p>
        </w:tc>
        <w:tc>
          <w:tcPr>
            <w:tcW w:w="699" w:type="dxa"/>
            <w:tcBorders>
              <w:top w:val="nil"/>
              <w:left w:val="nil"/>
              <w:bottom w:val="single" w:color="auto" w:sz="8" w:space="0"/>
              <w:right w:val="single" w:color="auto" w:sz="8" w:space="0"/>
            </w:tcBorders>
            <w:tcMar>
              <w:left w:w="57" w:type="dxa"/>
              <w:right w:w="57" w:type="dxa"/>
            </w:tcMar>
          </w:tcPr>
          <w:p>
            <w:pPr>
              <w:keepNext w:val="0"/>
              <w:keepLines w:val="0"/>
              <w:pageBreakBefore w:val="0"/>
              <w:kinsoku/>
              <w:overflowPunct/>
              <w:topLinePunct w:val="0"/>
              <w:autoSpaceDE/>
              <w:autoSpaceDN/>
              <w:bidi w:val="0"/>
              <w:spacing w:line="560" w:lineRule="exact"/>
              <w:jc w:val="center"/>
              <w:textAlignment w:val="auto"/>
              <w:rPr>
                <w:rFonts w:hint="eastAsia" w:ascii="宋体" w:eastAsiaTheme="minorEastAsia"/>
                <w:color w:val="auto"/>
                <w:sz w:val="24"/>
                <w:szCs w:val="24"/>
                <w:highlight w:val="cyan"/>
                <w:lang w:eastAsia="zh-CN"/>
              </w:rPr>
            </w:pPr>
            <w:r>
              <w:rPr>
                <w:rFonts w:hint="eastAsia" w:ascii="Calibri" w:hAnsi="Calibri" w:eastAsia="宋体" w:cs="Calibri"/>
                <w:color w:val="auto"/>
                <w:kern w:val="0"/>
                <w:sz w:val="20"/>
                <w:szCs w:val="20"/>
                <w:lang w:val="en-US" w:eastAsia="zh-CN" w:bidi="ar"/>
              </w:rPr>
              <w:t>0</w:t>
            </w:r>
          </w:p>
        </w:tc>
      </w:tr>
    </w:tbl>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四、政府信息公开行政复议</w:t>
      </w:r>
      <w:r>
        <w:rPr>
          <w:rFonts w:hint="eastAsia" w:ascii="黑体" w:hAnsi="黑体" w:eastAsia="黑体" w:cs="黑体"/>
          <w:color w:val="auto"/>
          <w:sz w:val="32"/>
          <w:szCs w:val="32"/>
          <w:shd w:val="clear" w:color="auto" w:fill="FFFFFF"/>
          <w:lang w:val="en-US" w:eastAsia="zh-CN"/>
        </w:rPr>
        <w:t>和</w:t>
      </w:r>
      <w:r>
        <w:rPr>
          <w:rFonts w:hint="eastAsia" w:ascii="黑体" w:hAnsi="黑体" w:eastAsia="黑体" w:cs="黑体"/>
          <w:color w:val="auto"/>
          <w:sz w:val="32"/>
          <w:szCs w:val="32"/>
          <w:shd w:val="clear" w:color="auto" w:fill="FFFFFF"/>
        </w:rPr>
        <w:t>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结果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其他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尚未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hint="eastAsia" w:ascii="宋体" w:hAnsi="宋体" w:eastAsia="宋体" w:cs="宋体"/>
                <w:color w:val="auto"/>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黑体" w:hAnsi="宋体" w:eastAsia="黑体" w:cs="黑体"/>
                <w:color w:val="auto"/>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eastAsia="zh-CN"/>
              </w:rPr>
            </w:pPr>
            <w:r>
              <w:rPr>
                <w:rFonts w:hint="eastAsia" w:ascii="黑体" w:hAnsi="宋体" w:eastAsia="黑体" w:cs="黑体"/>
                <w:color w:val="auto"/>
                <w:kern w:val="0"/>
                <w:sz w:val="20"/>
                <w:szCs w:val="20"/>
                <w:lang w:val="en-US" w:eastAsia="zh-CN" w:bidi="ar"/>
              </w:rPr>
              <w:t>2</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rFonts w:hint="eastAsia" w:eastAsiaTheme="minorEastAsia"/>
                <w:color w:val="auto"/>
                <w:lang w:val="en-US" w:eastAsia="zh-CN"/>
              </w:rPr>
            </w:pPr>
            <w:r>
              <w:rPr>
                <w:rFonts w:hint="eastAsia" w:ascii="黑体" w:hAnsi="宋体" w:eastAsia="黑体" w:cs="黑体"/>
                <w:color w:val="auto"/>
                <w:kern w:val="0"/>
                <w:sz w:val="20"/>
                <w:szCs w:val="20"/>
                <w:lang w:val="en-US" w:eastAsia="zh-CN" w:bidi="ar"/>
              </w:rPr>
              <w:t>3</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widowControl/>
              <w:kinsoku/>
              <w:overflowPunct/>
              <w:topLinePunct w:val="0"/>
              <w:autoSpaceDE/>
              <w:autoSpaceDN/>
              <w:bidi w:val="0"/>
              <w:spacing w:line="560" w:lineRule="exact"/>
              <w:jc w:val="center"/>
              <w:textAlignment w:val="auto"/>
              <w:rPr>
                <w:color w:val="auto"/>
              </w:rPr>
            </w:pPr>
            <w:r>
              <w:rPr>
                <w:rFonts w:ascii="黑体" w:hAnsi="宋体" w:eastAsia="黑体" w:cs="黑体"/>
                <w:color w:val="auto"/>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tcPr>
          <w:p>
            <w:pPr>
              <w:keepNext w:val="0"/>
              <w:keepLines w:val="0"/>
              <w:pageBreakBefore w:val="0"/>
              <w:kinsoku/>
              <w:overflowPunct/>
              <w:topLinePunct w:val="0"/>
              <w:autoSpaceDE/>
              <w:autoSpaceDN/>
              <w:bidi w:val="0"/>
              <w:spacing w:line="560" w:lineRule="exact"/>
              <w:textAlignment w:val="auto"/>
              <w:rPr>
                <w:rFonts w:ascii="宋体"/>
                <w:color w:val="auto"/>
                <w:sz w:val="24"/>
                <w:szCs w:val="24"/>
              </w:rPr>
            </w:pPr>
            <w:r>
              <w:rPr>
                <w:rFonts w:ascii="黑体" w:hAnsi="宋体" w:eastAsia="黑体" w:cs="黑体"/>
                <w:color w:val="auto"/>
                <w:kern w:val="0"/>
                <w:sz w:val="20"/>
                <w:szCs w:val="20"/>
                <w:lang w:bidi="ar"/>
              </w:rPr>
              <w:t>0</w:t>
            </w:r>
          </w:p>
        </w:tc>
      </w:tr>
    </w:tbl>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shd w:val="clear" w:color="auto" w:fill="FFFFFF"/>
        </w:rPr>
        <w:t>五、存在的主要问题及改进情况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（一）202</w:t>
      </w:r>
      <w:r>
        <w:rPr>
          <w:rFonts w:hint="eastAsia" w:ascii="楷体_GB2312" w:hAnsi="楷体_GB2312" w:eastAsia="楷体_GB2312" w:cs="楷体_GB2312"/>
          <w:color w:val="auto"/>
          <w:sz w:val="32"/>
          <w:szCs w:val="32"/>
          <w:shd w:val="clear" w:color="auto" w:fill="FFFFFF"/>
          <w:lang w:val="en-US" w:eastAsia="zh-CN"/>
        </w:rPr>
        <w:t>2</w:t>
      </w:r>
      <w:r>
        <w:rPr>
          <w:rFonts w:hint="eastAsia" w:ascii="楷体_GB2312" w:hAnsi="楷体_GB2312" w:eastAsia="楷体_GB2312" w:cs="楷体_GB2312"/>
          <w:color w:val="auto"/>
          <w:sz w:val="32"/>
          <w:szCs w:val="32"/>
          <w:shd w:val="clear" w:color="auto" w:fill="FFFFFF"/>
        </w:rPr>
        <w:t>年问题整改情况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仿宋_GB2312" w:hAnsi="宋体" w:eastAsia="仿宋_GB2312" w:cs="仿宋_GB2312"/>
          <w:i w:val="0"/>
          <w:iCs w:val="0"/>
          <w:caps w:val="0"/>
          <w:color w:val="auto"/>
          <w:spacing w:val="0"/>
          <w:sz w:val="32"/>
          <w:szCs w:val="32"/>
          <w:shd w:val="clear" w:fill="FFFFFF"/>
        </w:rPr>
        <w:t>一是加强对信息公开业务知识的学习，特别是对《</w:t>
      </w:r>
      <w:r>
        <w:rPr>
          <w:rFonts w:hint="eastAsia" w:ascii="仿宋_GB2312" w:hAnsi="宋体" w:eastAsia="仿宋_GB2312" w:cs="仿宋_GB2312"/>
          <w:i w:val="0"/>
          <w:iCs w:val="0"/>
          <w:caps w:val="0"/>
          <w:color w:val="auto"/>
          <w:spacing w:val="0"/>
          <w:sz w:val="32"/>
          <w:szCs w:val="32"/>
          <w:shd w:val="clear" w:fill="FFFFFF"/>
        </w:rPr>
        <w:t>条例》新内容的学习，全面、及时、规范做好信息公开工作</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二是不断提升决策透明度和群众参与度</w:t>
      </w:r>
      <w:r>
        <w:rPr>
          <w:rFonts w:hint="eastAsia" w:ascii="仿宋_GB2312" w:hAnsi="宋体" w:eastAsia="仿宋_GB2312" w:cs="仿宋_GB2312"/>
          <w:i w:val="0"/>
          <w:iCs w:val="0"/>
          <w:caps w:val="0"/>
          <w:color w:val="auto"/>
          <w:spacing w:val="0"/>
          <w:sz w:val="32"/>
          <w:szCs w:val="32"/>
          <w:shd w:val="clear" w:fill="FFFFFF"/>
          <w:lang w:eastAsia="zh-CN"/>
        </w:rPr>
        <w:t>，进一步提高政府重大行政决策的科学性和民主性；</w:t>
      </w:r>
      <w:r>
        <w:rPr>
          <w:rFonts w:hint="eastAsia" w:ascii="仿宋_GB2312" w:hAnsi="宋体" w:eastAsia="仿宋_GB2312" w:cs="仿宋_GB2312"/>
          <w:i w:val="0"/>
          <w:iCs w:val="0"/>
          <w:caps w:val="0"/>
          <w:color w:val="auto"/>
          <w:spacing w:val="0"/>
          <w:sz w:val="32"/>
          <w:szCs w:val="32"/>
          <w:shd w:val="clear" w:fill="FFFFFF"/>
        </w:rPr>
        <w:t>三是</w:t>
      </w:r>
      <w:r>
        <w:rPr>
          <w:rFonts w:hint="eastAsia" w:ascii="仿宋_GB2312" w:hAnsi="宋体" w:eastAsia="仿宋_GB2312" w:cs="仿宋_GB2312"/>
          <w:i w:val="0"/>
          <w:iCs w:val="0"/>
          <w:caps w:val="0"/>
          <w:color w:val="auto"/>
          <w:spacing w:val="0"/>
          <w:sz w:val="32"/>
          <w:szCs w:val="32"/>
          <w:shd w:val="clear" w:fill="FFFFFF"/>
          <w:lang w:val="en-US" w:eastAsia="zh-CN"/>
        </w:rPr>
        <w:t>从多角度对政策进行解读，</w:t>
      </w:r>
      <w:r>
        <w:rPr>
          <w:rFonts w:ascii="仿宋_GB2312" w:hAnsi="仿宋_GB2312" w:eastAsia="仿宋_GB2312" w:cs="仿宋_GB2312"/>
          <w:color w:val="auto"/>
          <w:sz w:val="32"/>
          <w:szCs w:val="32"/>
          <w:shd w:val="clear" w:color="auto" w:fill="FFFFFF"/>
        </w:rPr>
        <w:t>准确解读法规政策，积极回应群众关切</w:t>
      </w:r>
      <w:r>
        <w:rPr>
          <w:rFonts w:hint="eastAsia" w:ascii="仿宋_GB2312" w:hAnsi="宋体" w:eastAsia="仿宋_GB2312" w:cs="仿宋_GB2312"/>
          <w:i w:val="0"/>
          <w:iCs w:val="0"/>
          <w:caps w:val="0"/>
          <w:color w:val="auto"/>
          <w:spacing w:val="0"/>
          <w:sz w:val="32"/>
          <w:szCs w:val="32"/>
          <w:shd w:val="clear" w:fill="FFFFFF"/>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eastAsia="zh-CN"/>
        </w:rPr>
      </w:pPr>
      <w:r>
        <w:rPr>
          <w:rFonts w:hint="eastAsia" w:ascii="楷体_GB2312" w:hAnsi="楷体_GB2312" w:eastAsia="楷体_GB2312" w:cs="楷体_GB2312"/>
          <w:color w:val="auto"/>
          <w:sz w:val="32"/>
          <w:szCs w:val="32"/>
          <w:shd w:val="clear" w:color="auto" w:fill="FFFFFF"/>
        </w:rPr>
        <w:t>（二）</w:t>
      </w:r>
      <w:r>
        <w:rPr>
          <w:rFonts w:hint="eastAsia" w:ascii="楷体_GB2312" w:hAnsi="楷体_GB2312" w:eastAsia="楷体_GB2312" w:cs="楷体_GB2312"/>
          <w:color w:val="auto"/>
          <w:sz w:val="32"/>
          <w:szCs w:val="32"/>
          <w:shd w:val="clear" w:color="auto" w:fill="FFFFFF"/>
          <w:lang w:val="en-US" w:eastAsia="zh-CN"/>
        </w:rPr>
        <w:t>2023年存在的主要</w:t>
      </w:r>
      <w:r>
        <w:rPr>
          <w:rFonts w:hint="eastAsia" w:ascii="楷体_GB2312" w:hAnsi="楷体_GB2312" w:eastAsia="楷体_GB2312" w:cs="楷体_GB2312"/>
          <w:color w:val="auto"/>
          <w:sz w:val="32"/>
          <w:szCs w:val="32"/>
          <w:shd w:val="clear" w:color="auto" w:fill="FFFFFF"/>
        </w:rPr>
        <w:t>问题</w:t>
      </w:r>
      <w:r>
        <w:rPr>
          <w:rFonts w:hint="eastAsia" w:ascii="楷体_GB2312" w:hAnsi="楷体_GB2312" w:eastAsia="楷体_GB2312" w:cs="楷体_GB2312"/>
          <w:color w:val="auto"/>
          <w:sz w:val="32"/>
          <w:szCs w:val="32"/>
          <w:shd w:val="clear" w:color="auto" w:fill="FFFFFF"/>
          <w:lang w:eastAsia="zh-CN"/>
        </w:rPr>
        <w:t>及改进情况</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shd w:val="clear" w:color="auto" w:fill="FFFFFF"/>
          <w:lang w:eastAsia="zh-CN"/>
        </w:rPr>
        <w:t>主要问题：</w:t>
      </w:r>
      <w:r>
        <w:rPr>
          <w:rFonts w:hint="eastAsia" w:ascii="仿宋_GB2312" w:hAnsi="宋体" w:eastAsia="仿宋_GB2312" w:cs="仿宋_GB2312"/>
          <w:i w:val="0"/>
          <w:iCs w:val="0"/>
          <w:caps w:val="0"/>
          <w:color w:val="auto"/>
          <w:spacing w:val="0"/>
          <w:sz w:val="32"/>
          <w:szCs w:val="32"/>
          <w:shd w:val="clear" w:fill="FFFFFF"/>
          <w:lang w:eastAsia="zh-CN"/>
        </w:rPr>
        <w:t>一是队伍建设有待加强，专业素质还需进一步提高；二是对信息公开工作认识不足，政府信息公开的尺度难以把握等问题；三是政务公开长效机制有待进一步完善，现有制度执行力度还有待加强。</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shd w:val="clear" w:color="auto" w:fill="FFFFFF"/>
          <w:lang w:eastAsia="zh-CN"/>
        </w:rPr>
        <w:t>改进情况：</w:t>
      </w:r>
      <w:r>
        <w:rPr>
          <w:rFonts w:hint="eastAsia" w:ascii="仿宋_GB2312" w:hAnsi="宋体" w:eastAsia="仿宋_GB2312" w:cs="仿宋_GB2312"/>
          <w:i w:val="0"/>
          <w:iCs w:val="0"/>
          <w:caps w:val="0"/>
          <w:color w:val="auto"/>
          <w:spacing w:val="0"/>
          <w:sz w:val="32"/>
          <w:szCs w:val="32"/>
          <w:shd w:val="clear" w:fill="FFFFFF"/>
          <w:lang w:eastAsia="zh-CN"/>
        </w:rPr>
        <w:t>一是配强队伍，加大培训力度，提高业务水平。组织工作人员深入学习《条例》相关文件精神，积极参加上级组织的培训会，增强镇干部的信息公开主动公开意识，提高工作人员业务水平，确保信息公开工作顺利开展；二是进一步加强对政务公开工作的指导和监督，健全有关检查制度、责任追究制度、反馈制度，确保把</w:t>
      </w:r>
      <w:r>
        <w:rPr>
          <w:rFonts w:hint="eastAsia" w:ascii="仿宋_GB2312" w:hAnsi="宋体" w:eastAsia="仿宋_GB2312" w:cs="仿宋_GB2312"/>
          <w:i w:val="0"/>
          <w:iCs w:val="0"/>
          <w:caps w:val="0"/>
          <w:color w:val="auto"/>
          <w:spacing w:val="0"/>
          <w:sz w:val="32"/>
          <w:szCs w:val="32"/>
          <w:shd w:val="clear" w:fill="FFFFFF"/>
          <w:lang w:val="en-US" w:eastAsia="zh-CN"/>
        </w:rPr>
        <w:t>我局</w:t>
      </w:r>
      <w:r>
        <w:rPr>
          <w:rFonts w:hint="eastAsia" w:ascii="仿宋_GB2312" w:hAnsi="宋体" w:eastAsia="仿宋_GB2312" w:cs="仿宋_GB2312"/>
          <w:i w:val="0"/>
          <w:iCs w:val="0"/>
          <w:caps w:val="0"/>
          <w:color w:val="auto"/>
          <w:spacing w:val="0"/>
          <w:sz w:val="32"/>
          <w:szCs w:val="32"/>
          <w:shd w:val="clear" w:fill="FFFFFF"/>
          <w:lang w:eastAsia="zh-CN"/>
        </w:rPr>
        <w:t>政府信息公开工作落到实处；三是进一步健全和完善政府信息公开制度，规范公开内容，提高公开质量。</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六、其他需要报告的事项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（一）收取信息处理费情况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机关严格贯彻落实《国务院办公厅关于印发&lt;政府信息公开信息处理费管理办法&gt;的通知》（国办函〔2020〕109号）和《山东省人民政府办公厅关于做好政府信息公开信息处理费管理工作有关事项的通知》（鲁政办字〔2020〕179号）要求，2023年度未收取政府信息公开信息处理费，包括：检索费、复制费（含案卷材料复制费）、邮寄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eastAsia="zh-CN"/>
        </w:rPr>
        <w:t>（二）落实</w:t>
      </w:r>
      <w:r>
        <w:rPr>
          <w:rFonts w:hint="eastAsia" w:ascii="楷体_GB2312" w:hAnsi="楷体_GB2312" w:eastAsia="楷体_GB2312" w:cs="楷体_GB2312"/>
          <w:color w:val="auto"/>
          <w:sz w:val="32"/>
          <w:szCs w:val="32"/>
          <w:shd w:val="clear" w:color="auto" w:fill="FFFFFF"/>
          <w:lang w:val="en-US" w:eastAsia="zh-CN"/>
        </w:rPr>
        <w:t>2023年度政务公开工作要点情况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潍坊市生态环境局安丘分局</w:t>
      </w:r>
      <w:r>
        <w:rPr>
          <w:rFonts w:hint="default" w:ascii="仿宋_GB2312" w:hAnsi="仿宋_GB2312" w:eastAsia="仿宋_GB2312" w:cs="仿宋_GB2312"/>
          <w:color w:val="auto"/>
          <w:sz w:val="32"/>
          <w:szCs w:val="32"/>
          <w:lang w:val="en-US" w:eastAsia="zh-CN"/>
        </w:rPr>
        <w:t>根据任务分工要求和结合本单位实际，制定《</w:t>
      </w:r>
      <w:r>
        <w:rPr>
          <w:rFonts w:hint="eastAsia" w:ascii="仿宋_GB2312" w:hAnsi="仿宋_GB2312" w:eastAsia="仿宋_GB2312" w:cs="仿宋_GB2312"/>
          <w:color w:val="auto"/>
          <w:sz w:val="32"/>
          <w:szCs w:val="32"/>
          <w:lang w:val="en-US" w:eastAsia="zh-CN"/>
        </w:rPr>
        <w:t>潍坊市生态环境局安丘分局</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年政务公开重点工作任务分工》和《</w:t>
      </w:r>
      <w:r>
        <w:rPr>
          <w:rFonts w:hint="eastAsia" w:ascii="仿宋_GB2312" w:hAnsi="仿宋_GB2312" w:eastAsia="仿宋_GB2312" w:cs="仿宋_GB2312"/>
          <w:color w:val="auto"/>
          <w:sz w:val="32"/>
          <w:szCs w:val="32"/>
          <w:lang w:val="en-US" w:eastAsia="zh-CN"/>
        </w:rPr>
        <w:t>潍坊市生态环境局安丘分局</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年主动公开基本目录》，明确我局各科室职责分工情况，</w:t>
      </w:r>
      <w:r>
        <w:rPr>
          <w:rFonts w:hint="eastAsia" w:ascii="仿宋_GB2312" w:hAnsi="仿宋_GB2312" w:eastAsia="仿宋_GB2312" w:cs="仿宋_GB2312"/>
          <w:color w:val="auto"/>
          <w:sz w:val="32"/>
          <w:szCs w:val="32"/>
          <w:lang w:val="en-US" w:eastAsia="zh-CN"/>
        </w:rPr>
        <w:t>积极推进</w:t>
      </w:r>
      <w:r>
        <w:rPr>
          <w:rFonts w:hint="default" w:ascii="仿宋_GB2312" w:hAnsi="仿宋_GB2312" w:eastAsia="仿宋_GB2312" w:cs="仿宋_GB2312"/>
          <w:color w:val="auto"/>
          <w:sz w:val="32"/>
          <w:szCs w:val="32"/>
          <w:lang w:val="en-US" w:eastAsia="zh-CN"/>
        </w:rPr>
        <w:t>工作落实，</w:t>
      </w:r>
      <w:r>
        <w:rPr>
          <w:rFonts w:hint="eastAsia" w:ascii="仿宋_GB2312" w:hAnsi="仿宋_GB2312" w:eastAsia="仿宋_GB2312" w:cs="仿宋_GB2312"/>
          <w:color w:val="auto"/>
          <w:sz w:val="32"/>
          <w:szCs w:val="32"/>
          <w:lang w:val="en-US" w:eastAsia="zh-CN"/>
        </w:rPr>
        <w:t>努力做好</w:t>
      </w:r>
      <w:r>
        <w:rPr>
          <w:rFonts w:hint="default" w:ascii="仿宋_GB2312" w:hAnsi="仿宋_GB2312" w:eastAsia="仿宋_GB2312" w:cs="仿宋_GB2312"/>
          <w:color w:val="auto"/>
          <w:sz w:val="32"/>
          <w:szCs w:val="32"/>
          <w:lang w:val="en-US" w:eastAsia="zh-CN"/>
        </w:rPr>
        <w:t>政府信息公开工作。</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shd w:val="clear" w:color="auto" w:fill="FFFFFF"/>
          <w:lang w:eastAsia="zh-CN"/>
        </w:rPr>
        <w:t>三</w:t>
      </w:r>
      <w:r>
        <w:rPr>
          <w:rFonts w:hint="eastAsia" w:ascii="楷体_GB2312" w:hAnsi="楷体_GB2312" w:eastAsia="楷体_GB2312" w:cs="楷体_GB2312"/>
          <w:color w:val="auto"/>
          <w:sz w:val="32"/>
          <w:szCs w:val="32"/>
          <w:shd w:val="clear" w:color="auto" w:fill="FFFFFF"/>
        </w:rPr>
        <w:t>）人大代表建议和政协委员提案办理公开情况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2023年，潍坊市生态环境局安丘分局未承办人大代表建议及政协委员提案。</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w:t>
      </w:r>
      <w:r>
        <w:rPr>
          <w:rFonts w:hint="eastAsia" w:ascii="楷体_GB2312" w:hAnsi="楷体_GB2312" w:eastAsia="楷体_GB2312" w:cs="楷体_GB2312"/>
          <w:color w:val="auto"/>
          <w:sz w:val="32"/>
          <w:szCs w:val="32"/>
          <w:shd w:val="clear" w:color="auto" w:fill="FFFFFF"/>
          <w:lang w:eastAsia="zh-CN"/>
        </w:rPr>
        <w:t>潍坊市生态环境局安丘分局</w:t>
      </w:r>
      <w:r>
        <w:rPr>
          <w:rFonts w:hint="eastAsia" w:ascii="楷体_GB2312" w:hAnsi="楷体_GB2312" w:eastAsia="楷体_GB2312" w:cs="楷体_GB2312"/>
          <w:color w:val="auto"/>
          <w:sz w:val="32"/>
          <w:szCs w:val="32"/>
          <w:shd w:val="clear" w:color="auto" w:fill="FFFFFF"/>
        </w:rPr>
        <w:t>202</w:t>
      </w:r>
      <w:r>
        <w:rPr>
          <w:rFonts w:hint="eastAsia" w:ascii="楷体_GB2312" w:hAnsi="楷体_GB2312" w:eastAsia="楷体_GB2312" w:cs="楷体_GB2312"/>
          <w:color w:val="auto"/>
          <w:sz w:val="32"/>
          <w:szCs w:val="32"/>
          <w:shd w:val="clear" w:color="auto" w:fill="FFFFFF"/>
          <w:lang w:val="en-US" w:eastAsia="zh-CN"/>
        </w:rPr>
        <w:t>3</w:t>
      </w:r>
      <w:r>
        <w:rPr>
          <w:rFonts w:hint="eastAsia" w:ascii="楷体_GB2312" w:hAnsi="楷体_GB2312" w:eastAsia="楷体_GB2312" w:cs="楷体_GB2312"/>
          <w:color w:val="auto"/>
          <w:sz w:val="32"/>
          <w:szCs w:val="32"/>
          <w:shd w:val="clear" w:color="auto" w:fill="FFFFFF"/>
        </w:rPr>
        <w:t>年度政务公开工作创新情况</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发挥新媒体平台特点和传播优势，创新发布方式，“安丘环保”微信公众号运营以来，与安丘市政府门户网站实现信息互动、信息共享，发布环保信息778条，营造了良好的环保舆论氛围。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（五）潍坊市生态环境局安丘分局202</w:t>
      </w:r>
      <w:r>
        <w:rPr>
          <w:rFonts w:hint="eastAsia" w:ascii="楷体_GB2312" w:hAnsi="楷体_GB2312" w:eastAsia="楷体_GB2312" w:cs="楷体_GB2312"/>
          <w:color w:val="auto"/>
          <w:sz w:val="32"/>
          <w:szCs w:val="32"/>
          <w:shd w:val="clear" w:color="auto" w:fill="FFFFFF"/>
          <w:lang w:val="en-US" w:eastAsia="zh-CN"/>
        </w:rPr>
        <w:t>3</w:t>
      </w:r>
      <w:r>
        <w:rPr>
          <w:rFonts w:hint="eastAsia" w:ascii="楷体_GB2312" w:hAnsi="楷体_GB2312" w:eastAsia="楷体_GB2312" w:cs="楷体_GB2312"/>
          <w:color w:val="auto"/>
          <w:sz w:val="32"/>
          <w:szCs w:val="32"/>
          <w:shd w:val="clear" w:color="auto" w:fill="FFFFFF"/>
        </w:rPr>
        <w:t>年度政府信息公开工作年度报告数据统计需要说明的事项</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中所列各项数据的统计期限自2023年1月1日至2023年12月31日。本年度报告的电子版可在安丘市人民政府门户网站（http://www.anqiu.gov.cn/）下载。如对本报告有任何疑问，请与潍坊市生态环境局安丘分局办公室联系（地址：山东省安丘市新安南路70号农产品质量安全监管中心11楼1101室联系，邮编：262100，电话：0536-8025089，传真：0536-8025088，电子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"mailto:aqhbjbgs@wf.shandong.cn）。"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aqhbjbgs@wf.shandong.cn）。</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（六）潍坊市生态环境局安丘分局2023年度没有其他需要报告的事项。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（七）潍坊市生态环境局安丘分局本年度没有其他有关文件专门要求通过政府信息公开工作年度报告予以报告的事项。</w:t>
      </w:r>
    </w:p>
    <w:p>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color w:val="auto"/>
          <w:kern w:val="0"/>
          <w:sz w:val="32"/>
          <w:szCs w:val="32"/>
          <w:shd w:val="clear" w:color="auto" w:fill="FFFFFF"/>
        </w:rPr>
      </w:pPr>
    </w:p>
    <w:p>
      <w:pPr>
        <w:keepNext w:val="0"/>
        <w:keepLines w:val="0"/>
        <w:pageBreakBefore w:val="0"/>
        <w:kinsoku/>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潍坊市生态环境局安丘分局</w:t>
      </w: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pPr>
      <w:r>
        <w:rPr>
          <w:rFonts w:hint="eastAsia" w:ascii="仿宋_GB2312" w:hAnsi="仿宋_GB2312" w:eastAsia="仿宋_GB2312" w:cs="仿宋_GB2312"/>
          <w:color w:val="auto"/>
          <w:sz w:val="32"/>
          <w:szCs w:val="32"/>
          <w:lang w:val="en-US" w:eastAsia="zh-CN"/>
        </w:rPr>
        <w:t xml:space="preserve">                          2024年1月18日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ZDg3Nzc5NWFiYzNmMzRiMjRkMWNkNzU5NWQyZDUifQ=="/>
  </w:docVars>
  <w:rsids>
    <w:rsidRoot w:val="53680F07"/>
    <w:rsid w:val="007E48EA"/>
    <w:rsid w:val="01545A05"/>
    <w:rsid w:val="026E515B"/>
    <w:rsid w:val="051D5AAE"/>
    <w:rsid w:val="0CC56899"/>
    <w:rsid w:val="0DEF0563"/>
    <w:rsid w:val="10A32505"/>
    <w:rsid w:val="14712AE5"/>
    <w:rsid w:val="18845447"/>
    <w:rsid w:val="19A03A86"/>
    <w:rsid w:val="20515ADA"/>
    <w:rsid w:val="211C745F"/>
    <w:rsid w:val="219A6470"/>
    <w:rsid w:val="241C63FF"/>
    <w:rsid w:val="2AF27EBA"/>
    <w:rsid w:val="2CAD35FD"/>
    <w:rsid w:val="2D3B5B48"/>
    <w:rsid w:val="2E1F0468"/>
    <w:rsid w:val="2E9F2106"/>
    <w:rsid w:val="2FD302BA"/>
    <w:rsid w:val="2FFB336C"/>
    <w:rsid w:val="345661B1"/>
    <w:rsid w:val="3469349B"/>
    <w:rsid w:val="394144E6"/>
    <w:rsid w:val="39AA6819"/>
    <w:rsid w:val="39C85291"/>
    <w:rsid w:val="3A742699"/>
    <w:rsid w:val="3C2B322B"/>
    <w:rsid w:val="3EFD0EAF"/>
    <w:rsid w:val="42380450"/>
    <w:rsid w:val="44890BCC"/>
    <w:rsid w:val="46024FFD"/>
    <w:rsid w:val="4BC0573E"/>
    <w:rsid w:val="4E2F6BAB"/>
    <w:rsid w:val="4E8E75C7"/>
    <w:rsid w:val="4F754A92"/>
    <w:rsid w:val="508B3125"/>
    <w:rsid w:val="51C4585C"/>
    <w:rsid w:val="51E92ECD"/>
    <w:rsid w:val="523B08D0"/>
    <w:rsid w:val="53680F07"/>
    <w:rsid w:val="565E627F"/>
    <w:rsid w:val="572C75DB"/>
    <w:rsid w:val="578E4184"/>
    <w:rsid w:val="594451A4"/>
    <w:rsid w:val="5AE843BC"/>
    <w:rsid w:val="5B8D20FF"/>
    <w:rsid w:val="5DD45079"/>
    <w:rsid w:val="5E4C629C"/>
    <w:rsid w:val="5EBD5B0D"/>
    <w:rsid w:val="5FDB6E58"/>
    <w:rsid w:val="619F44CD"/>
    <w:rsid w:val="61C761C2"/>
    <w:rsid w:val="636724EC"/>
    <w:rsid w:val="65B01F28"/>
    <w:rsid w:val="67CB22D6"/>
    <w:rsid w:val="6EFC4430"/>
    <w:rsid w:val="6F1E6154"/>
    <w:rsid w:val="6F651FD5"/>
    <w:rsid w:val="6F9852D8"/>
    <w:rsid w:val="6FD809F9"/>
    <w:rsid w:val="71535E5D"/>
    <w:rsid w:val="733C304D"/>
    <w:rsid w:val="73702CF6"/>
    <w:rsid w:val="7372293D"/>
    <w:rsid w:val="788B38FE"/>
    <w:rsid w:val="795F169C"/>
    <w:rsid w:val="79CD2C51"/>
    <w:rsid w:val="7AE9081B"/>
    <w:rsid w:val="7B4E6013"/>
    <w:rsid w:val="7C174657"/>
    <w:rsid w:val="7C50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3615</Words>
  <Characters>3849</Characters>
  <Lines>0</Lines>
  <Paragraphs>0</Paragraphs>
  <TotalTime>23</TotalTime>
  <ScaleCrop>false</ScaleCrop>
  <LinksUpToDate>false</LinksUpToDate>
  <CharactersWithSpaces>4016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2023-01-12T09:40:00Z</dcterms:created>
  <dc:creator>Monster.</dc:creator>
  <cp:lastModifiedBy>L.</cp:lastModifiedBy>
  <cp:lastPrinted>2023-01-13T03:09:00Z</cp:lastPrinted>
  <dcterms:modified xsi:type="dcterms:W3CDTF">2024-01-19T01:15:45Z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6CA95AAF1C2B49B5A5D1D5FDCA705FF9_13</vt:lpwstr>
  </property>
</Properties>
</file>