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333333"/>
          <w:sz w:val="44"/>
          <w:szCs w:val="44"/>
          <w:lang w:eastAsia="zh-CN"/>
        </w:rPr>
      </w:pPr>
      <w:r>
        <w:rPr>
          <w:rFonts w:hint="eastAsia" w:ascii="方正小标宋简体" w:hAnsi="方正小标宋简体" w:eastAsia="方正小标宋简体" w:cs="方正小标宋简体"/>
          <w:b w:val="0"/>
          <w:bCs w:val="0"/>
          <w:color w:val="333333"/>
          <w:sz w:val="44"/>
          <w:szCs w:val="44"/>
        </w:rPr>
        <w:t>安丘经济开发区</w:t>
      </w:r>
      <w:r>
        <w:rPr>
          <w:rFonts w:hint="eastAsia" w:ascii="方正小标宋简体" w:hAnsi="方正小标宋简体" w:eastAsia="方正小标宋简体" w:cs="方正小标宋简体"/>
          <w:b w:val="0"/>
          <w:bCs w:val="0"/>
          <w:color w:val="333333"/>
          <w:sz w:val="44"/>
          <w:szCs w:val="44"/>
          <w:lang w:val="en-US" w:eastAsia="zh-CN"/>
        </w:rPr>
        <w:t>管理委员会</w:t>
      </w:r>
    </w:p>
    <w:p>
      <w:pPr>
        <w:pStyle w:val="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202</w:t>
      </w:r>
      <w:r>
        <w:rPr>
          <w:rFonts w:hint="eastAsia" w:ascii="方正小标宋简体" w:hAnsi="方正小标宋简体" w:eastAsia="方正小标宋简体" w:cs="方正小标宋简体"/>
          <w:b w:val="0"/>
          <w:bCs w:val="0"/>
          <w:color w:val="333333"/>
          <w:sz w:val="44"/>
          <w:szCs w:val="44"/>
          <w:lang w:val="en-US" w:eastAsia="zh-CN"/>
        </w:rPr>
        <w:t>1</w:t>
      </w:r>
      <w:r>
        <w:rPr>
          <w:rFonts w:hint="eastAsia" w:ascii="方正小标宋简体" w:hAnsi="方正小标宋简体" w:eastAsia="方正小标宋简体" w:cs="方正小标宋简体"/>
          <w:b w:val="0"/>
          <w:bCs w:val="0"/>
          <w:color w:val="333333"/>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333333"/>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区认真贯彻落实《中华人民共和国政府信息公开条例》，进一步加强组织领导，明确责任分工，细化分解任务，信息公开工作的积极性、主动性不断提高，信息公开的广度和深度不断增强，有效地保障了公民知情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1.体制机制建设情况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2021年，我区结合人员变动实际，及时调整政务公开工作领导小组，明确责任和分工，确保政务公开工作扎实有效推进。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2.主动公开信息情况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主动公开信息</w:t>
      </w: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2020年增加9条。其中在政府信息公开专栏主动公开信息150条，比2020年增加33条；通过“安丘经济开发区”微信公众号主动公开信息124条，比2020年减少82条；通过各级媒体等其他方式主动公开政府信息156条，比2020年增加58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紧紧围绕全区中心工作，主动发布双招双引、安全环保、疫情防控等重点工作开展情况。</w:t>
      </w:r>
      <w:r>
        <w:rPr>
          <w:rFonts w:hint="eastAsia" w:ascii="仿宋_GB2312" w:hAnsi="仿宋_GB2312" w:eastAsia="仿宋_GB2312" w:cs="仿宋_GB2312"/>
          <w:sz w:val="32"/>
          <w:szCs w:val="32"/>
        </w:rPr>
        <w:t>根据《政府信息公开条例》第二十条第（二）款要求，</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更新</w:t>
      </w:r>
      <w:r>
        <w:rPr>
          <w:rFonts w:hint="eastAsia" w:ascii="仿宋_GB2312" w:hAnsi="仿宋_GB2312" w:eastAsia="仿宋_GB2312" w:cs="仿宋_GB2312"/>
          <w:sz w:val="32"/>
          <w:szCs w:val="32"/>
          <w:lang w:val="en-US" w:eastAsia="zh-CN"/>
        </w:rPr>
        <w:t>并公开</w:t>
      </w:r>
      <w:r>
        <w:rPr>
          <w:rFonts w:hint="eastAsia" w:ascii="仿宋_GB2312" w:hAnsi="仿宋_GB2312" w:eastAsia="仿宋_GB2312" w:cs="仿宋_GB2312"/>
          <w:sz w:val="32"/>
          <w:szCs w:val="32"/>
        </w:rPr>
        <w:t>机关职能、机构设置、办公地址、办公时间、联系方式、负责人姓名</w:t>
      </w:r>
      <w:r>
        <w:rPr>
          <w:rFonts w:hint="eastAsia" w:ascii="仿宋_GB2312" w:hAnsi="仿宋_GB2312" w:eastAsia="仿宋_GB2312" w:cs="仿宋_GB2312"/>
          <w:sz w:val="32"/>
          <w:szCs w:val="32"/>
          <w:lang w:val="en-US" w:eastAsia="zh-CN"/>
        </w:rPr>
        <w:t>等信息。根据《政府信息公开条例》第二十条第（七）款要求，及时发布本单位财政预决算情况。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3.解读回应关切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开展“政府开放日”活动，邀请</w:t>
      </w:r>
      <w:r>
        <w:rPr>
          <w:rFonts w:hint="eastAsia" w:ascii="仿宋_GB2312" w:hAnsi="仿宋_GB2312" w:eastAsia="仿宋_GB2312" w:cs="仿宋_GB2312"/>
          <w:i w:val="0"/>
          <w:iCs w:val="0"/>
          <w:caps w:val="0"/>
          <w:color w:val="000000"/>
          <w:spacing w:val="0"/>
          <w:sz w:val="32"/>
          <w:szCs w:val="32"/>
          <w:shd w:val="clear" w:color="auto" w:fill="FFFFFF"/>
        </w:rPr>
        <w:t>辖区“两代表一委员”、群众代表、退休干部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等人员实地观摩重点</w:t>
      </w:r>
      <w:r>
        <w:rPr>
          <w:rFonts w:hint="eastAsia" w:ascii="仿宋_GB2312" w:hAnsi="仿宋_GB2312" w:eastAsia="仿宋_GB2312" w:cs="仿宋_GB2312"/>
          <w:b w:val="0"/>
          <w:bCs w:val="0"/>
          <w:sz w:val="32"/>
          <w:szCs w:val="32"/>
          <w:lang w:val="en-US" w:eastAsia="zh-CN"/>
        </w:rPr>
        <w:t>项目建设现场，并就</w:t>
      </w:r>
      <w:r>
        <w:rPr>
          <w:rFonts w:hint="eastAsia" w:ascii="仿宋_GB2312" w:hAnsi="仿宋_GB2312" w:eastAsia="仿宋_GB2312" w:cs="仿宋_GB2312"/>
          <w:i w:val="0"/>
          <w:iCs w:val="0"/>
          <w:caps w:val="0"/>
          <w:color w:val="000000"/>
          <w:spacing w:val="0"/>
          <w:sz w:val="32"/>
          <w:szCs w:val="32"/>
          <w:shd w:val="clear" w:color="auto" w:fill="FFFFFF"/>
        </w:rPr>
        <w:t>开放对象提出的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问题进行了</w:t>
      </w:r>
      <w:r>
        <w:rPr>
          <w:rFonts w:hint="eastAsia" w:ascii="仿宋_GB2312" w:hAnsi="仿宋_GB2312" w:eastAsia="仿宋_GB2312" w:cs="仿宋_GB2312"/>
          <w:i w:val="0"/>
          <w:iCs w:val="0"/>
          <w:caps w:val="0"/>
          <w:color w:val="000000"/>
          <w:spacing w:val="0"/>
          <w:sz w:val="32"/>
          <w:szCs w:val="32"/>
          <w:shd w:val="clear" w:color="auto" w:fill="FFFFFF"/>
        </w:rPr>
        <w:t>解答</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2021年，我区共收到依申请公开6件，内容主要涉及征地补偿、房屋拆迁等方面,全部按时办结，数量比2020年增加1件。未发生因政府信息公开被行政复议、提起行政诉讼情况。无收费情况。</w:t>
      </w:r>
    </w:p>
    <w:p>
      <w:pPr>
        <w:pStyle w:val="2"/>
        <w:ind w:left="0" w:leftChars="0" w:firstLine="0" w:firstLineChars="0"/>
        <w:rPr>
          <w:rFonts w:hint="default"/>
          <w:lang w:val="en-US" w:eastAsia="zh-CN"/>
        </w:rPr>
      </w:pPr>
      <w:r>
        <w:rPr>
          <w:rFonts w:hint="default"/>
          <w:lang w:val="en-US" w:eastAsia="zh-CN"/>
        </w:rPr>
        <w:drawing>
          <wp:inline distT="0" distB="0" distL="114300" distR="114300">
            <wp:extent cx="5610225" cy="4554855"/>
            <wp:effectExtent l="0" t="0" r="9525" b="1714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5610225" cy="45548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网站信息发布与管理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严格做好保密审查，对属于主动公开范围的信息，在信息形成或变更之日起</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rPr>
        <w:t>个工作日内予以公开，严格执行信息发布“三审”制度，确保内容准确</w:t>
      </w:r>
      <w:r>
        <w:rPr>
          <w:rFonts w:hint="eastAsia" w:ascii="仿宋_GB2312" w:hAnsi="仿宋_GB2312" w:eastAsia="仿宋_GB2312" w:cs="仿宋_GB2312"/>
          <w:sz w:val="32"/>
          <w:szCs w:val="32"/>
          <w:lang w:eastAsia="zh-CN"/>
        </w:rPr>
        <w:t>，促进政府信息管理动态调整的制度化、规范化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制定并发布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安丘经济开发区管委会政府信息公开指南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，进一步规范信息公开流程、范围</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，专人负责政府网站信息公开工作。丰富信息公开渠道载体，应公开政府信息做到了全面、及时、准确公开，实现了公众对</w:t>
      </w:r>
      <w:r>
        <w:rPr>
          <w:rFonts w:hint="eastAsia" w:ascii="仿宋_GB2312" w:hAnsi="仿宋_GB2312" w:eastAsia="仿宋_GB2312" w:cs="仿宋_GB2312"/>
          <w:sz w:val="32"/>
          <w:szCs w:val="32"/>
          <w:lang w:val="en-US" w:eastAsia="zh-CN"/>
        </w:rPr>
        <w:t>开发区</w:t>
      </w:r>
      <w:r>
        <w:rPr>
          <w:rFonts w:hint="eastAsia" w:ascii="仿宋_GB2312" w:hAnsi="仿宋_GB2312" w:eastAsia="仿宋_GB2312" w:cs="仿宋_GB2312"/>
          <w:sz w:val="32"/>
          <w:szCs w:val="32"/>
        </w:rPr>
        <w:t>履职尽责情况的知情权和监督权。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加强组织领导。及时调整政务公开领导小组，配齐工作人员，明确职责分工，确保专人负责。2.强化业务培训。积极参加全市工作培训会议，同时年内组织2次政务公开培训。3.加强监督指导。完善信息公开督查考核机制，提高工作效率和公开信息质量，主动面向社会公开相关信息和监督电话，扩大公众监督面。</w:t>
      </w:r>
    </w:p>
    <w:bookmarkEnd w:id="0"/>
    <w:p>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8"/>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sz w:val="24"/>
                <w:szCs w:val="24"/>
              </w:rPr>
            </w:pPr>
            <w:r>
              <w:rPr>
                <w:rFonts w:hint="eastAsia" w:ascii="宋体" w:hAnsi="宋体" w:cs="宋体"/>
                <w:color w:val="000000"/>
                <w:kern w:val="0"/>
                <w:sz w:val="20"/>
                <w:szCs w:val="20"/>
                <w:lang w:val="en-US" w:eastAsia="zh-CN" w:bidi="ar"/>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4"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single" w:color="auto" w:sz="4"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rPr>
            </w:pPr>
          </w:p>
          <w:p>
            <w:pPr>
              <w:pStyle w:val="2"/>
              <w:rPr>
                <w:rFonts w:hint="eastAsia"/>
              </w:rPr>
            </w:pPr>
          </w:p>
        </w:tc>
        <w:tc>
          <w:tcPr>
            <w:tcW w:w="943" w:type="dxa"/>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0"/>
                <w:szCs w:val="20"/>
                <w:lang w:val="en-US" w:eastAsia="zh-CN" w:bidi="ar"/>
              </w:rPr>
            </w:pP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eastAsiaTheme="minorEastAsia"/>
                <w:sz w:val="24"/>
                <w:szCs w:val="24"/>
                <w:lang w:val="en-US" w:eastAsia="zh-CN"/>
              </w:rPr>
            </w:pPr>
            <w:r>
              <w:rPr>
                <w:rFonts w:hint="eastAsia" w:ascii="Calibri" w:hAnsi="Calibri" w:eastAsia="宋体" w:cs="Calibri"/>
                <w:kern w:val="0"/>
                <w:sz w:val="20"/>
                <w:szCs w:val="20"/>
                <w:lang w:val="en-US" w:eastAsia="zh-CN" w:bidi="ar"/>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楷体_GB2312" w:hAnsi="楷体_GB2312" w:eastAsia="楷体_GB2312" w:cs="楷体_GB2312"/>
          <w:sz w:val="32"/>
          <w:szCs w:val="32"/>
          <w:lang w:val="en-US" w:eastAsia="zh-CN"/>
        </w:rPr>
        <w:t>（一）2020年问题整改情况。</w:t>
      </w:r>
      <w:r>
        <w:rPr>
          <w:rFonts w:hint="eastAsia" w:ascii="仿宋_GB2312" w:hAnsi="仿宋_GB2312" w:eastAsia="仿宋_GB2312" w:cs="仿宋_GB2312"/>
          <w:sz w:val="32"/>
          <w:szCs w:val="32"/>
          <w:lang w:val="en-US" w:eastAsia="zh-CN"/>
        </w:rPr>
        <w:t>一是年内组织2次政府信息公开培训，紧盯问题差距，全面整改提升，切实提升工作人员的业务能力和水平。二是加大微信公众号等政务新媒体运维力度，不断创新公开方式，强化公开成效，以简单、快捷的方式，及时准确地为群众提供各类政务信息。三是进一步细化重点领域的信息公开，不断提高政府信息公开及时性、全面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（二）2021年存在的主要问题及改进情况。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val="en-US" w:eastAsia="zh-CN"/>
        </w:rPr>
      </w:pPr>
      <w:r>
        <w:rPr>
          <w:rFonts w:hint="eastAsia" w:ascii="仿宋_GB2312" w:hAnsi="仿宋_GB2312" w:eastAsia="仿宋_GB2312" w:cs="仿宋_GB2312"/>
          <w:b/>
          <w:bCs/>
          <w:sz w:val="32"/>
          <w:szCs w:val="32"/>
          <w:lang w:val="en-US" w:eastAsia="zh-CN"/>
        </w:rPr>
        <w:t>主要问题：</w:t>
      </w:r>
      <w:r>
        <w:rPr>
          <w:rFonts w:hint="eastAsia" w:ascii="仿宋_GB2312" w:hAnsi="仿宋_GB2312" w:eastAsia="仿宋_GB2312" w:cs="仿宋_GB2312"/>
          <w:sz w:val="32"/>
          <w:szCs w:val="32"/>
          <w:lang w:val="en-US" w:eastAsia="zh-CN"/>
        </w:rPr>
        <w:t>一是政府信息公开工作存在公开内容分类不够完善，政策性、法规性文件在制订过程中的公开还不够广泛。二是信息化水平还不够高，网站日常维护管理和信息更新还不够及时。三是政府信息公开政策性文件解读的深度和广度还不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改进情况：</w:t>
      </w:r>
      <w:r>
        <w:rPr>
          <w:rFonts w:hint="eastAsia" w:ascii="仿宋_GB2312" w:hAnsi="仿宋_GB2312" w:eastAsia="仿宋_GB2312" w:cs="仿宋_GB2312"/>
          <w:sz w:val="32"/>
          <w:szCs w:val="32"/>
          <w:lang w:val="en-US" w:eastAsia="zh-CN"/>
        </w:rPr>
        <w:t>一是进一步加强学习，学习贯彻好政务信息公开工作相关文件精神，掌握政务信息公开工作的新要求，不断提高业务水平。二是落实好信息公开考核制度，按时保质保量做好政务信息公开工作。同时加大对即时性、公益性、群众性、政策性政府信息公开的力度。三是积极做好政策性文件的公开与解读工作，同时采取多种形式做好政府信息公开的创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（二）落实安丘市2021年度政务公开工作要点情况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我区</w:t>
      </w:r>
      <w:r>
        <w:rPr>
          <w:rFonts w:hint="eastAsia" w:ascii="仿宋_GB2312" w:eastAsia="仿宋_GB2312"/>
          <w:sz w:val="32"/>
          <w:szCs w:val="32"/>
          <w:lang w:eastAsia="zh-CN"/>
        </w:rPr>
        <w:t>紧紧围绕《安丘市人民政府办公室关于印发2021年安丘市政务公开重点工作任务分工的通知》，根据任务分工要求和结合本单位实际，制定《安丘</w:t>
      </w:r>
      <w:r>
        <w:rPr>
          <w:rFonts w:hint="eastAsia" w:ascii="仿宋_GB2312" w:eastAsia="仿宋_GB2312"/>
          <w:sz w:val="32"/>
          <w:szCs w:val="32"/>
          <w:lang w:val="en-US" w:eastAsia="zh-CN"/>
        </w:rPr>
        <w:t>经济开发区</w:t>
      </w:r>
      <w:r>
        <w:rPr>
          <w:rFonts w:hint="eastAsia" w:ascii="仿宋_GB2312" w:eastAsia="仿宋_GB2312"/>
          <w:sz w:val="32"/>
          <w:szCs w:val="32"/>
          <w:lang w:eastAsia="zh-CN"/>
        </w:rPr>
        <w:t>2021年政务公开重点工作任务分工》和《安丘</w:t>
      </w:r>
      <w:r>
        <w:rPr>
          <w:rFonts w:hint="eastAsia" w:ascii="仿宋_GB2312" w:eastAsia="仿宋_GB2312"/>
          <w:sz w:val="32"/>
          <w:szCs w:val="32"/>
          <w:lang w:val="en-US" w:eastAsia="zh-CN"/>
        </w:rPr>
        <w:t>经济开发区</w:t>
      </w:r>
      <w:r>
        <w:rPr>
          <w:rFonts w:hint="eastAsia" w:ascii="仿宋_GB2312" w:eastAsia="仿宋_GB2312"/>
          <w:sz w:val="32"/>
          <w:szCs w:val="32"/>
          <w:lang w:eastAsia="zh-CN"/>
        </w:rPr>
        <w:t>2021年主动公开基本目录》，明确职责分工情况，狠抓工作落实，扎实推进政府信息公开工作。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2021年，我区未接到或承办人大代表建议和政协委员提案的情况，与2020年情况一致。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（四）安丘经济开发区管理委员会2021年度政务公开工作创新情况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我区坚持信息早更新、问题早整改，实行一月一小查，半年一大查，发现问题及时整改，确保公开信息及时准确。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（五）安丘经济开发区管理委员会2021年度政府信息公开工作年度报告数据统计需要说明的事项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2021年1月1日至2021年12月31日。本年度报告的电子版可在安丘市人民政府门户网站（http://www.anqiu.gov.cn/）下载。如对本报告有任何疑问，请与安丘经济开发区管理委员会联系（地址：山东省安丘经济开发区新兴街1号，邮编：262123，电话：0536-4736566，传真：0536-4736566，电子邮箱：aqjjkfqdzb</w:t>
      </w:r>
      <w:r>
        <w:rPr>
          <w:rFonts w:hint="eastAsia" w:ascii="仿宋_GB2312" w:hAnsi="仿宋_GB2312" w:eastAsia="仿宋_GB2312" w:cs="仿宋_GB2312"/>
          <w:color w:val="auto"/>
          <w:sz w:val="32"/>
          <w:szCs w:val="32"/>
          <w:u w:val="none"/>
          <w:lang w:val="en-US" w:eastAsia="zh-CN"/>
        </w:rPr>
        <w:t>@wf.shandong.cn）。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kern w:val="0"/>
          <w:sz w:val="32"/>
          <w:szCs w:val="32"/>
          <w:lang w:val="en-US" w:eastAsia="zh-CN" w:bidi="ar"/>
        </w:rPr>
        <w:t>安丘经济开发区管理委员会</w:t>
      </w:r>
      <w:r>
        <w:rPr>
          <w:rFonts w:hint="eastAsia" w:ascii="楷体_GB2312" w:hAnsi="楷体_GB2312" w:eastAsia="楷体_GB2312" w:cs="楷体_GB2312"/>
          <w:sz w:val="32"/>
          <w:szCs w:val="32"/>
          <w:lang w:val="en-US" w:eastAsia="zh-CN"/>
        </w:rPr>
        <w:t>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kern w:val="0"/>
          <w:sz w:val="32"/>
          <w:szCs w:val="32"/>
          <w:lang w:val="en-US" w:eastAsia="zh-CN" w:bidi="ar"/>
        </w:rPr>
        <w:t>安丘经济开发区管理委员会</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安丘经济开发区管理委员会</w:t>
      </w:r>
    </w:p>
    <w:p>
      <w:pPr>
        <w:pStyle w:val="2"/>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2022年1月24日</w:t>
      </w:r>
    </w:p>
    <w:p>
      <w:pPr>
        <w:pStyle w:val="2"/>
        <w:rPr>
          <w:rFonts w:hint="eastAsia"/>
        </w:rPr>
      </w:pPr>
    </w:p>
    <w:sectPr>
      <w:footerReference r:id="rId3" w:type="default"/>
      <w:pgSz w:w="11906" w:h="16838"/>
      <w:pgMar w:top="2211" w:right="1531" w:bottom="187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A5DF6-7251-46B9-B809-ABEFCB1340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B5DE4D-8983-44C0-B91C-44B4D3F16D8E}"/>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4651230D-81D5-460F-88CD-38D26DA92DD5}"/>
  </w:font>
  <w:font w:name="仿宋_GB2312">
    <w:panose1 w:val="02010609030101010101"/>
    <w:charset w:val="86"/>
    <w:family w:val="auto"/>
    <w:pitch w:val="default"/>
    <w:sig w:usb0="00000001" w:usb1="080E0000" w:usb2="00000000" w:usb3="00000000" w:csb0="00040000" w:csb1="00000000"/>
    <w:embedRegular r:id="rId4" w:fontKey="{2DB9B443-F8B4-41FD-938C-1AF3AD9A7882}"/>
  </w:font>
  <w:font w:name="楷体_GB2312">
    <w:panose1 w:val="02010609030101010101"/>
    <w:charset w:val="86"/>
    <w:family w:val="auto"/>
    <w:pitch w:val="default"/>
    <w:sig w:usb0="00000001" w:usb1="080E0000" w:usb2="00000000" w:usb3="00000000" w:csb0="00040000" w:csb1="00000000"/>
    <w:embedRegular r:id="rId5" w:fontKey="{281EB843-CB9B-4602-A6BA-B0D6CA776DD3}"/>
  </w:font>
  <w:font w:name="楷体">
    <w:panose1 w:val="02010609060101010101"/>
    <w:charset w:val="86"/>
    <w:family w:val="auto"/>
    <w:pitch w:val="default"/>
    <w:sig w:usb0="800002BF" w:usb1="38CF7CFA" w:usb2="00000016" w:usb3="00000000" w:csb0="00040001" w:csb1="00000000"/>
    <w:embedRegular r:id="rId6" w:fontKey="{F0FA2B0F-DFC0-4855-854E-12574807E7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03AA3"/>
    <w:rsid w:val="002750BE"/>
    <w:rsid w:val="01203FAE"/>
    <w:rsid w:val="0136557F"/>
    <w:rsid w:val="03C2134C"/>
    <w:rsid w:val="04BD5A5E"/>
    <w:rsid w:val="05831AE2"/>
    <w:rsid w:val="0A52729D"/>
    <w:rsid w:val="12AF201C"/>
    <w:rsid w:val="1347361C"/>
    <w:rsid w:val="180C67D0"/>
    <w:rsid w:val="190E191E"/>
    <w:rsid w:val="1AF17AA1"/>
    <w:rsid w:val="1EB12291"/>
    <w:rsid w:val="1F326ED6"/>
    <w:rsid w:val="20BD4F1E"/>
    <w:rsid w:val="239A5BCA"/>
    <w:rsid w:val="23A9659A"/>
    <w:rsid w:val="25B05051"/>
    <w:rsid w:val="28DC0622"/>
    <w:rsid w:val="2C977E53"/>
    <w:rsid w:val="30003AA3"/>
    <w:rsid w:val="36C26992"/>
    <w:rsid w:val="37F07F0C"/>
    <w:rsid w:val="38877E93"/>
    <w:rsid w:val="3F1C6E5B"/>
    <w:rsid w:val="41DB2465"/>
    <w:rsid w:val="423A5F76"/>
    <w:rsid w:val="43F00A71"/>
    <w:rsid w:val="447A6F15"/>
    <w:rsid w:val="45866FC9"/>
    <w:rsid w:val="49C150EF"/>
    <w:rsid w:val="4AB63054"/>
    <w:rsid w:val="4BD21827"/>
    <w:rsid w:val="4D4C3002"/>
    <w:rsid w:val="52D65847"/>
    <w:rsid w:val="5BF42DB1"/>
    <w:rsid w:val="61400668"/>
    <w:rsid w:val="661E3335"/>
    <w:rsid w:val="66917BE3"/>
    <w:rsid w:val="6FC50CC6"/>
    <w:rsid w:val="7378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rFonts w:ascii="微软雅黑" w:hAnsi="微软雅黑" w:eastAsia="微软雅黑" w:cs="微软雅黑"/>
      <w:color w:val="800080"/>
      <w:u w:val="none"/>
    </w:rPr>
  </w:style>
  <w:style w:type="character" w:styleId="11">
    <w:name w:val="Emphasis"/>
    <w:basedOn w:val="9"/>
    <w:qFormat/>
    <w:uiPriority w:val="0"/>
    <w:rPr>
      <w:i/>
    </w:rPr>
  </w:style>
  <w:style w:type="character" w:styleId="12">
    <w:name w:val="Hyperlink"/>
    <w:basedOn w:val="9"/>
    <w:qFormat/>
    <w:uiPriority w:val="0"/>
    <w:rPr>
      <w:rFonts w:hint="eastAsia" w:ascii="微软雅黑" w:hAnsi="微软雅黑" w:eastAsia="微软雅黑" w:cs="微软雅黑"/>
      <w:color w:val="0000FF"/>
      <w:u w:val="none"/>
    </w:rPr>
  </w:style>
  <w:style w:type="character" w:customStyle="1" w:styleId="13">
    <w:name w:val="hover12"/>
    <w:basedOn w:val="9"/>
    <w:qFormat/>
    <w:uiPriority w:val="0"/>
    <w:rPr>
      <w:shd w:val="clear" w:fill="003D96"/>
    </w:rPr>
  </w:style>
  <w:style w:type="character" w:customStyle="1" w:styleId="14">
    <w:name w:val="hover"/>
    <w:basedOn w:val="9"/>
    <w:qFormat/>
    <w:uiPriority w:val="0"/>
    <w:rPr>
      <w:shd w:val="clear" w:fill="003D96"/>
    </w:rPr>
  </w:style>
  <w:style w:type="character" w:customStyle="1" w:styleId="15">
    <w:name w:val="hover6"/>
    <w:basedOn w:val="9"/>
    <w:qFormat/>
    <w:uiPriority w:val="0"/>
    <w:rPr>
      <w:shd w:val="clear" w:fill="003D96"/>
    </w:rPr>
  </w:style>
  <w:style w:type="character" w:customStyle="1" w:styleId="16">
    <w:name w:val="hover7"/>
    <w:basedOn w:val="9"/>
    <w:qFormat/>
    <w:uiPriority w:val="0"/>
    <w:rPr>
      <w:shd w:val="clear" w:fill="003D96"/>
    </w:rPr>
  </w:style>
  <w:style w:type="character" w:customStyle="1" w:styleId="17">
    <w:name w:val="hover11"/>
    <w:basedOn w:val="9"/>
    <w:qFormat/>
    <w:uiPriority w:val="0"/>
    <w:rPr>
      <w:shd w:val="clear" w:fill="003D9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2022-01-21T00:43:00Z</dcterms:created>
  <dc:creator>一帆风顺</dc:creator>
  <cp:lastModifiedBy>一帆风顺</cp:lastModifiedBy>
  <dcterms:modified xsi:type="dcterms:W3CDTF">2022-03-02T09:02:19Z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0847911ADA3E475EA5450B16AFF268E1</vt:lpwstr>
  </property>
</Properties>
</file>