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安丘经济开发区管委会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2020年政府信息公开工作年度报告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根据《中华人民共和国政府信息公开条例》《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安丘市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人民政府办公室关于做好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年政府信息公开工作年度报告编制发布和报送工作的通知》要求，结合我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实际，编制并公布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经济开发区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年政府信息公开工作年度报告。本报告由总体情况，主动公开政府信息情况，收到和处理政府信息公开申请情况，政府信息公开行政复议、行政诉讼情况，存在的主要问题及改进情况，其他需要报告的事项共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个部分组成。本年度报告中所列数据的统计期限自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年1月1日起，至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2020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年12月31日止。如对本报告有任何疑问，请与安丘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经济开发区管委会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政府信息公开领导小组办公室联系，地址：安丘市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新兴街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1号，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安丘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eastAsia="zh-CN"/>
        </w:rPr>
        <w:t>经济开发区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党政办公室；邮编：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t>2621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；电话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t>0536-4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736566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</w:rPr>
        <w:t>，电子邮箱：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fldChar w:fldCharType="begin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instrText xml:space="preserve"> HYPERLINK "mailto:aqsgzzdzb@wf.shandong.cn" </w:instrTex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t>aq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jjkfq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t>dzb@wf.shandong.cn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一、总体情况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9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认真贯彻落实党中央、国务院和省、市关于政府信息公开工作的部署要求，进一步调整优化公开目录，深入拓展公开渠道，持续丰富公开形式，及时回应社会关切，不断提升政府信息公开工作力度和实效，政府信息公开水平实现新的突破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9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（一）主动公开情况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进一步规范和深化主动公开工作，凡是应该公开、能够公开的信息，都及时、主动公开。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截止20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年12月31日，主动公开政府信息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条。其中，通过政府信息公开专栏主动公开政府信息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公众号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条，通过各级媒体等其他方式主动公开政府信息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条。其中,概况信息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条，法规文件及解读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条，重点领域信息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条，业务信息及其他类信息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5610860" cy="3025140"/>
            <wp:effectExtent l="0" t="0" r="8890" b="3810"/>
            <wp:docPr id="1" name="图片 1" descr="微信图片_20210126102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1261027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　1.及时公开机构概况。根据《政府信息公开条例》第二十条第（二）款要求，在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经济开发区体制机制改革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完成后，更新机关职能、机构设置、办公地址、办公时间、联系方式、负责人姓名，并在市政府信息公开专栏公布。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.推进重点领域信息公开。一是动态公开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经济开发区年度重点任务信息，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脱贫攻坚、人居环境整治、“双招双引”、重大项目建设、重点民生举措等等政府工作报告确定任务、年度重点工作，在政府信息公开专栏主动公开，方便社会公众知晓；二是公开重大政策执行情况信息。出台《关于严格规范辖区企业闲置厂房土地出租处置工作的通知》和《关于鼓励盘活利用闲置资产促进产业高质量发展的若干意见》等2个指导意见，印发《贫困户家居环境“专人包靠、全日保洁、周查月评”制度》等6个专项工作制度文件。执行过程中，严格按照有关要求，对文件公示评估，符合公平、公正、公开的原则。相关内容符合上级政策要求，符合经济开发区实际情况，群众反馈意见良好，具有可执行性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.加强政策解读。按照“谁起草、谁解读”的原则，同步制定发布政策解读文件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围绕政策制定原因、执行细则、注意事项及相关举措进行详细分析、解释，确保广大干部群众理解、支持。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推进行政权力运行公开。按照上级要求，全面梳理了行政权力责任事项，将权力清单、责任清单两单融合为权责清单，并在政府信息公开专栏公开。推进重大决策预公开，通过互动交流平台面向全区公开征求《贫困户家居环境“专人包靠、全日保洁、周查月评”制度》等8个指导意见、文件修改意见，增强决策公开性、透明性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及时公开财政领域信息。根据《政府信息公开条例》第二十条第（七）款要求，及时发布本单位财政预决算情况。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（二）依申请公开情况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1.依申请公开情况。经济开发区2020年共收到政府信息公开申请5件，其中网络申请3件、信件申请2件，内容涉及拆迁补偿、人事调整等方面。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2.申请处理情况。共答复政府信息公开申请5件，按时办结5件，按时办结率100%。其中，属于已主动公开范围1件，同意公开答复3件，信息不存在1件。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3.申请行政复议、提起行政诉讼情况。全年未发生因政府信息公开被行政复议、提起行政诉讼情况。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（三）政府信息管理情况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一是完善信息公开管理流程。建立政府信息公开工作全流程管理机制，设置具体经办人员、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党政办公室、分管领导三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道审核把关机制，重要信息须分管负责人把关审签，最大限度保证公开内容经得起审查。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（四）平台建设情况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积极配合市政府办公室对安丘市人民政府网站进行维护和更新，及时做好信息填充和迁移。在“安丘经济开发区”微信公众号设立3个导航栏，涉及工作动态、成果展示、民生服务等4个项目，为群众便捷获取政务信息提供了渠道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3666490" cy="7619365"/>
            <wp:effectExtent l="0" t="0" r="10160" b="635"/>
            <wp:docPr id="2" name="图片 2" descr="微信图片_2021012610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1261019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66490" cy="761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加强与新闻媒体合作。积极邀请新闻媒体宣传报道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经济开发区重大项目、重大活动、重大工程情况，在大众日报等省级官方媒体发稿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3件，在潍坊日报、今日安丘等媒体刊发稿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件60余件，有效宣传开发区工作，树立开发区良好形象。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（五）机构建设及人员配置情况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按照政府信息公开工作要求，结合经济开发区工作实际，及时调整政务公开领导小组，重新确定分管负责人，全面负责做好开发区政府信息公开管理工作，办公室为信息公开工作机构，并安排专人具体负责，同时，各科室、社区也将信息公开工作作为日常工作的规定动作，适合公开发布的信息及时主动报送办公室，确保信息准确性和时效性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（六）监督保障情况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1.强化考核监督。坚持提高站位，将政府信息公开工作，纳入年度绩效考核体系和村（居）科学发展千分考核制度，激发各职能科室、社区、村（居）参与信息公开工作的积极性和主动性。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完善机构建设。召开半年政务公开工作会议，明确政务公开阶段工作原则、任务和责任分工。梳理编制完成《经济开发区政府信息主动公开基本目录》，进一步明确政府信息公开的内容、时限、形式、主体等要素。以市政府网站政务公开专栏为依托，公开透明发布开发区政务信息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3.强化人员配置。积极参加市政府组织的政府信息公开工作会议和业务培训，主动对各科室、社区政府信息公开工作联络员进行培训，切实提高对政府信息公开工作的认识水平和工作能力。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drawing>
          <wp:inline distT="0" distB="0" distL="114300" distR="114300">
            <wp:extent cx="5615305" cy="3186430"/>
            <wp:effectExtent l="0" t="0" r="4445" b="13970"/>
            <wp:docPr id="3" name="图片 3" descr="微信图片_202101261019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12610190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318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（七）工作考核、社会评议和责任追究结果情况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1.建立考核通报制度。我区各业务科室及时将相关信息报送至党政办公室，由党政办公室统一进行发布，对各科室报送信息实行每月考核通报制度，及时跟进落实。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2.主动听取社会公众意见。对于需要向社会进行意见征集的，及时在政府网站进行公示，并注明联系电话和邮箱，积极主动听取社会公众的意见与建议。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3.责任追究结果情况。2020年我区未出现因信息公开不到位需要进行责任追究的情况。</w:t>
      </w: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二、主动公开政府信息情况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tbl>
      <w:tblPr>
        <w:tblStyle w:val="5"/>
        <w:tblW w:w="954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0"/>
        <w:gridCol w:w="1080"/>
        <w:gridCol w:w="2340"/>
        <w:gridCol w:w="1620"/>
        <w:gridCol w:w="198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第二十条第（一）项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本年新制作数量 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</w:t>
            </w:r>
          </w:p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新公开数量 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对外公开 </w:t>
            </w:r>
          </w:p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总数量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规章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规范性文件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第二十条第（五）项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上一年项目数量 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减 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处理决定数量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行政许可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其他对外管理服务事项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第二十条第（六）项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上一年项目数量 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减 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处理决定数量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行政处罚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行政强制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16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第二十条第（八）项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上一年项目数量 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本年增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减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行政事业性收费 </w:t>
            </w:r>
          </w:p>
        </w:tc>
        <w:tc>
          <w:tcPr>
            <w:tcW w:w="234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40" w:type="dxa"/>
            <w:gridSpan w:val="5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第二十条第（九）项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5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信息内容 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采购项目数量 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采购总金额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252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政府集中采购 </w:t>
            </w:r>
          </w:p>
        </w:tc>
        <w:tc>
          <w:tcPr>
            <w:tcW w:w="342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</w:tr>
    </w:tbl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三、收到和处理政府信息公开申请情况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tbl>
      <w:tblPr>
        <w:tblStyle w:val="5"/>
        <w:tblW w:w="834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870"/>
        <w:gridCol w:w="2799"/>
        <w:gridCol w:w="464"/>
        <w:gridCol w:w="630"/>
        <w:gridCol w:w="631"/>
        <w:gridCol w:w="631"/>
        <w:gridCol w:w="631"/>
        <w:gridCol w:w="465"/>
        <w:gridCol w:w="6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4259" w:type="dxa"/>
            <w:gridSpan w:val="3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（本列数据的勾稽关系为：第一项加第二项之和，等于第三项加第四项之和） </w:t>
            </w:r>
          </w:p>
        </w:tc>
        <w:tc>
          <w:tcPr>
            <w:tcW w:w="4083" w:type="dxa"/>
            <w:gridSpan w:val="7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申请人情况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  <w:tblCellSpacing w:w="0" w:type="dxa"/>
          <w:jc w:val="center"/>
        </w:trPr>
        <w:tc>
          <w:tcPr>
            <w:tcW w:w="4259" w:type="dxa"/>
            <w:gridSpan w:val="3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自然人 </w:t>
            </w:r>
          </w:p>
        </w:tc>
        <w:tc>
          <w:tcPr>
            <w:tcW w:w="2988" w:type="dxa"/>
            <w:gridSpan w:val="5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法人或其他组织 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总计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tblCellSpacing w:w="0" w:type="dxa"/>
          <w:jc w:val="center"/>
        </w:trPr>
        <w:tc>
          <w:tcPr>
            <w:tcW w:w="4259" w:type="dxa"/>
            <w:gridSpan w:val="3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4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商业企业 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科研机构 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社会公益组织 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法律服务机构 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 </w:t>
            </w:r>
          </w:p>
        </w:tc>
        <w:tc>
          <w:tcPr>
            <w:tcW w:w="631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59" w:type="dxa"/>
            <w:gridSpan w:val="3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一、本年新收政府信息公开申请数量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59" w:type="dxa"/>
            <w:gridSpan w:val="3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二、上年结转政府信息公开申请数量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restart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三、本年度办理结果 </w:t>
            </w:r>
          </w:p>
        </w:tc>
        <w:tc>
          <w:tcPr>
            <w:tcW w:w="3669" w:type="dxa"/>
            <w:gridSpan w:val="2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（一）予以公开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669" w:type="dxa"/>
            <w:gridSpan w:val="2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（二）部分公开（区分处理的，只计这一情形，不计其他情形）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（三）不予 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 </w:t>
            </w: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属于国家秘密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其他法律行政法规禁止公开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危及“三安全一稳定”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保护第三方合法权益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属于三类内部事务信息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属于四类过程性信息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属于行政执法案卷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属于行政查询事项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（四）无法 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 </w:t>
            </w: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本机关不掌握相关政府信息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没有现成信息需要另行制作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补正后申请内容仍不明确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（五）不予 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理 </w:t>
            </w: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信访举报投诉类申请 </w:t>
            </w:r>
          </w:p>
        </w:tc>
        <w:tc>
          <w:tcPr>
            <w:tcW w:w="464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重复申请 </w:t>
            </w:r>
          </w:p>
        </w:tc>
        <w:tc>
          <w:tcPr>
            <w:tcW w:w="464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要求提供公开出版物 </w:t>
            </w:r>
          </w:p>
        </w:tc>
        <w:tc>
          <w:tcPr>
            <w:tcW w:w="464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无正当理由大量反复申请 </w:t>
            </w:r>
          </w:p>
        </w:tc>
        <w:tc>
          <w:tcPr>
            <w:tcW w:w="464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99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要求行政机关确认或重新出具已获取信息 </w:t>
            </w:r>
          </w:p>
        </w:tc>
        <w:tc>
          <w:tcPr>
            <w:tcW w:w="464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69" w:type="dxa"/>
            <w:gridSpan w:val="2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（六）其他处理 </w:t>
            </w:r>
          </w:p>
        </w:tc>
        <w:tc>
          <w:tcPr>
            <w:tcW w:w="464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90" w:type="dxa"/>
            <w:vMerge w:val="continue"/>
            <w:vAlign w:val="top"/>
          </w:tcPr>
          <w:p>
            <w:pPr>
              <w:keepNext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69" w:type="dxa"/>
            <w:gridSpan w:val="2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（七）总计 </w:t>
            </w:r>
          </w:p>
        </w:tc>
        <w:tc>
          <w:tcPr>
            <w:tcW w:w="464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30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4259" w:type="dxa"/>
            <w:gridSpan w:val="3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四、结转下年度继续办理 </w:t>
            </w:r>
          </w:p>
        </w:tc>
        <w:tc>
          <w:tcPr>
            <w:tcW w:w="464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0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  <w:tc>
          <w:tcPr>
            <w:tcW w:w="631" w:type="dxa"/>
            <w:vAlign w:val="top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  <w:t>0</w:t>
            </w:r>
          </w:p>
        </w:tc>
      </w:tr>
    </w:tbl>
    <w:p>
      <w:pPr>
        <w:pStyle w:val="4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四、政府信息公开行政复议、行政诉讼情况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 </w:t>
      </w:r>
    </w:p>
    <w:tbl>
      <w:tblPr>
        <w:tblStyle w:val="5"/>
        <w:tblW w:w="996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660"/>
        <w:gridCol w:w="660"/>
        <w:gridCol w:w="660"/>
        <w:gridCol w:w="675"/>
        <w:gridCol w:w="660"/>
        <w:gridCol w:w="660"/>
        <w:gridCol w:w="660"/>
        <w:gridCol w:w="660"/>
        <w:gridCol w:w="675"/>
        <w:gridCol w:w="660"/>
        <w:gridCol w:w="660"/>
        <w:gridCol w:w="660"/>
        <w:gridCol w:w="660"/>
        <w:gridCol w:w="6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0" w:type="dxa"/>
          <w:jc w:val="center"/>
        </w:trPr>
        <w:tc>
          <w:tcPr>
            <w:tcW w:w="3315" w:type="dxa"/>
            <w:gridSpan w:val="5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行政复议 </w:t>
            </w:r>
          </w:p>
        </w:tc>
        <w:tc>
          <w:tcPr>
            <w:tcW w:w="6645" w:type="dxa"/>
            <w:gridSpan w:val="10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行政诉讼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结果维持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结果纠正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其他结果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尚未审结</w:t>
            </w:r>
          </w:p>
        </w:tc>
        <w:tc>
          <w:tcPr>
            <w:tcW w:w="675" w:type="dxa"/>
            <w:vMerge w:val="restart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</w:t>
            </w:r>
          </w:p>
        </w:tc>
        <w:tc>
          <w:tcPr>
            <w:tcW w:w="3315" w:type="dxa"/>
            <w:gridSpan w:val="5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未经复议直接起诉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6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vAlign w:val="center"/>
          </w:tcPr>
          <w:p>
            <w:pPr>
              <w:keepNext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结果维持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结果纠正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其他结果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尚未审结</w:t>
            </w:r>
          </w:p>
        </w:tc>
        <w:tc>
          <w:tcPr>
            <w:tcW w:w="67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结果维持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结果纠正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其他结果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尚未审结</w:t>
            </w:r>
          </w:p>
        </w:tc>
        <w:tc>
          <w:tcPr>
            <w:tcW w:w="69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</w:t>
            </w:r>
          </w:p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  <w:jc w:val="center"/>
        </w:trPr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75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  <w:tc>
          <w:tcPr>
            <w:tcW w:w="690" w:type="dxa"/>
            <w:vAlign w:val="center"/>
          </w:tcPr>
          <w:p>
            <w:pPr>
              <w:pStyle w:val="4"/>
              <w:keepNext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五、存在的主要问题及改进情况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（一）2019年问题整改情况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是强化政府信息公开工作培训，建立覆盖各部门科室、社区的政府信息公开联络员队伍，开展政务公开系统培训辅导，确保政务信息及时上报、公开。二是进一步完善政府信息公开流程和责任落实，明确相关人员责任，将政府信息公开纳入年度工作绩效考核，并专门发布制度予以固化。三是加强媒体平台政务公开力度，在大众日报、潍坊日报和今日安丘等各级官方媒体发布经济开发区政务信息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(二)2020年存在的主要问题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1.新参与政府信息公开的联络员对新要求的学习不够深入、全面，业务能力不足以适应新形势，表现为无法精准识别政务信息，难以及时有效反馈到党政办公室。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2.利用新媒体、新形式公开政务信息的能力不足，公开手段不够丰富，在使用音频、视频、图文发布政务信息方面较少，难以满足公众简易获取政务信息的要求。</w:t>
      </w:r>
    </w:p>
    <w:p>
      <w:pPr>
        <w:keepNext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3.政府信息公开及时性、全面性不足，部分公开目录有待于进一步细化，重点领域的信息公开需要进一步强化。</w:t>
      </w:r>
    </w:p>
    <w:p>
      <w:pPr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(三)改进措施</w:t>
      </w:r>
    </w:p>
    <w:p>
      <w:pPr>
        <w:pStyle w:val="4"/>
        <w:keepNext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一是强化公开队伍建设与培训。进一步加强各科室、部门和社区政府信息公开联络员队伍建设力度，着力从业务能力培训、责任心建设等方面予以支持，尝试邀请上级政府信息公开专家讲授核心要求和最新发展变化，切实提高工作人员对政府信息公开工作的认识水平和工作能力。二是进一步健全政府信息公开工作机制，完善信息公开年度考核办法，确保各项要求贯彻落实到位，提升信息公开规范化、制度化水平。三是探索尝试新的方式向社会公众公开政府工作信息，如视频、音频、动画、图文等易于提炼获取信息的形式与内容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六、其他需要报告的事项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设立专门栏目，统一规范发布格式，增加检索功能，集中发布人大代表建议和政协提案办理结果情况。2020年，我区没有接到和承办人大建议和政协提案。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bookmarkStart w:id="0" w:name="_GoBack"/>
      <w:bookmarkEnd w:id="0"/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40" w:firstLineChars="17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安丘经济开发区管委会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 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sectPr>
      <w:footerReference r:id="rId3" w:type="default"/>
      <w:pgSz w:w="11906" w:h="16838"/>
      <w:pgMar w:top="2211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94603"/>
    <w:rsid w:val="0F9D62F4"/>
    <w:rsid w:val="117B6C57"/>
    <w:rsid w:val="19692302"/>
    <w:rsid w:val="21745C27"/>
    <w:rsid w:val="218A5D8E"/>
    <w:rsid w:val="21F93DAA"/>
    <w:rsid w:val="2A865C93"/>
    <w:rsid w:val="2B2D50BF"/>
    <w:rsid w:val="2D2545D8"/>
    <w:rsid w:val="3A8F0125"/>
    <w:rsid w:val="3A96148E"/>
    <w:rsid w:val="3B3E3D51"/>
    <w:rsid w:val="3BD156D9"/>
    <w:rsid w:val="4A726150"/>
    <w:rsid w:val="515D322A"/>
    <w:rsid w:val="5466081E"/>
    <w:rsid w:val="54A210B8"/>
    <w:rsid w:val="583A599B"/>
    <w:rsid w:val="78B4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2021-01-25T00:52:00Z</dcterms:created>
  <dc:creator>Administrator</dc:creator>
  <cp:lastModifiedBy>辛芜</cp:lastModifiedBy>
  <dcterms:modified xsi:type="dcterms:W3CDTF">2022-01-13T08:47:33Z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D6CC32338B1946CFBC6B3AE872DF83B2</vt:lpwstr>
  </property>
</Properties>
</file>